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4816B" w14:textId="77777777" w:rsidR="000F3368" w:rsidRDefault="004E1473">
      <w:pPr>
        <w:pStyle w:val="Title"/>
        <w:contextualSpacing w:val="0"/>
        <w:jc w:val="center"/>
        <w:rPr>
          <w:rFonts w:ascii="Cambria" w:eastAsia="Cambria" w:hAnsi="Cambria" w:cs="Cambria"/>
          <w:b/>
          <w:sz w:val="48"/>
          <w:szCs w:val="48"/>
        </w:rPr>
      </w:pPr>
      <w:bookmarkStart w:id="0" w:name="_lyw0tynu2tb2" w:colFirst="0" w:colLast="0"/>
      <w:bookmarkEnd w:id="0"/>
      <w:r>
        <w:rPr>
          <w:rFonts w:ascii="Cambria" w:eastAsia="Cambria" w:hAnsi="Cambria" w:cs="Cambria"/>
          <w:b/>
          <w:sz w:val="48"/>
          <w:szCs w:val="48"/>
        </w:rPr>
        <w:t>SLO Assessment Plan</w:t>
      </w:r>
    </w:p>
    <w:p w14:paraId="3BE59766" w14:textId="77777777" w:rsidR="000F3368" w:rsidRDefault="000F3368">
      <w:pPr>
        <w:contextualSpacing w:val="0"/>
        <w:rPr>
          <w:rFonts w:ascii="Cambria" w:eastAsia="Cambria" w:hAnsi="Cambria" w:cs="Cambria"/>
        </w:rPr>
      </w:pPr>
    </w:p>
    <w:p w14:paraId="71EE005D" w14:textId="77777777" w:rsidR="000F3368" w:rsidRDefault="004E1473">
      <w:pPr>
        <w:contextualSpacing w:val="0"/>
        <w:rPr>
          <w:rFonts w:ascii="Cambria" w:eastAsia="Cambria" w:hAnsi="Cambria" w:cs="Cambria"/>
        </w:rPr>
      </w:pPr>
      <w:r>
        <w:rPr>
          <w:rFonts w:ascii="Cambria" w:eastAsia="Cambria" w:hAnsi="Cambria" w:cs="Cambria"/>
        </w:rPr>
        <w:t xml:space="preserve">SLOs need to be assessed once every 4 years (minimum). We encourage department chairs and coordinators to create an SLO Assessment Plan that maps onto your department’s comprehensive review cycle. One recommendation is to assess all SLOs in all courses in </w:t>
      </w:r>
      <w:r>
        <w:rPr>
          <w:rFonts w:ascii="Cambria" w:eastAsia="Cambria" w:hAnsi="Cambria" w:cs="Cambria"/>
        </w:rPr>
        <w:t xml:space="preserve">your department over a span of three years, and then use the fourth year to assess </w:t>
      </w:r>
      <w:proofErr w:type="gramStart"/>
      <w:r>
        <w:rPr>
          <w:rFonts w:ascii="Cambria" w:eastAsia="Cambria" w:hAnsi="Cambria" w:cs="Cambria"/>
        </w:rPr>
        <w:t>PLOs,  reflect</w:t>
      </w:r>
      <w:proofErr w:type="gramEnd"/>
      <w:r>
        <w:rPr>
          <w:rFonts w:ascii="Cambria" w:eastAsia="Cambria" w:hAnsi="Cambria" w:cs="Cambria"/>
        </w:rPr>
        <w:t xml:space="preserve"> on data, and develop program adjustments in tandem with writing the comprehensive program review.</w:t>
      </w:r>
    </w:p>
    <w:p w14:paraId="5290E798" w14:textId="77777777" w:rsidR="000F3368" w:rsidRDefault="000F3368">
      <w:pPr>
        <w:contextualSpacing w:val="0"/>
        <w:rPr>
          <w:rFonts w:ascii="Cambria" w:eastAsia="Cambria" w:hAnsi="Cambria" w:cs="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F3368" w14:paraId="2701A374" w14:textId="77777777">
        <w:tc>
          <w:tcPr>
            <w:tcW w:w="9360" w:type="dxa"/>
            <w:shd w:val="clear" w:color="auto" w:fill="auto"/>
            <w:tcMar>
              <w:top w:w="100" w:type="dxa"/>
              <w:left w:w="100" w:type="dxa"/>
              <w:bottom w:w="100" w:type="dxa"/>
              <w:right w:w="100" w:type="dxa"/>
            </w:tcMar>
          </w:tcPr>
          <w:p w14:paraId="1C119D25" w14:textId="77777777" w:rsidR="000F3368" w:rsidRDefault="004E1473">
            <w:pPr>
              <w:contextualSpacing w:val="0"/>
              <w:rPr>
                <w:rFonts w:ascii="Cambria" w:eastAsia="Cambria" w:hAnsi="Cambria" w:cs="Cambria"/>
              </w:rPr>
            </w:pPr>
            <w:r>
              <w:rPr>
                <w:rFonts w:ascii="Cambria" w:eastAsia="Cambria" w:hAnsi="Cambria" w:cs="Cambria"/>
              </w:rPr>
              <w:t>According to updated ACCJC guidelines and norms, is recomme</w:t>
            </w:r>
            <w:r>
              <w:rPr>
                <w:rFonts w:ascii="Cambria" w:eastAsia="Cambria" w:hAnsi="Cambria" w:cs="Cambria"/>
              </w:rPr>
              <w:t>nded that:</w:t>
            </w:r>
          </w:p>
          <w:p w14:paraId="6AC64FA2" w14:textId="77777777" w:rsidR="000F3368" w:rsidRDefault="004E1473">
            <w:pPr>
              <w:numPr>
                <w:ilvl w:val="0"/>
                <w:numId w:val="1"/>
              </w:numPr>
              <w:rPr>
                <w:rFonts w:ascii="Cambria" w:eastAsia="Cambria" w:hAnsi="Cambria" w:cs="Cambria"/>
              </w:rPr>
            </w:pPr>
            <w:r>
              <w:rPr>
                <w:rFonts w:ascii="Cambria" w:eastAsia="Cambria" w:hAnsi="Cambria" w:cs="Cambria"/>
              </w:rPr>
              <w:t>Each course has a total of 2-5 SLOs.</w:t>
            </w:r>
          </w:p>
          <w:p w14:paraId="54E9E6B9" w14:textId="77777777" w:rsidR="000F3368" w:rsidRDefault="004E1473">
            <w:pPr>
              <w:numPr>
                <w:ilvl w:val="0"/>
                <w:numId w:val="1"/>
              </w:numPr>
              <w:rPr>
                <w:rFonts w:ascii="Cambria" w:eastAsia="Cambria" w:hAnsi="Cambria" w:cs="Cambria"/>
              </w:rPr>
            </w:pPr>
            <w:proofErr w:type="gramStart"/>
            <w:r>
              <w:rPr>
                <w:rFonts w:ascii="Cambria" w:eastAsia="Cambria" w:hAnsi="Cambria" w:cs="Cambria"/>
              </w:rPr>
              <w:t>All of</w:t>
            </w:r>
            <w:proofErr w:type="gramEnd"/>
            <w:r>
              <w:rPr>
                <w:rFonts w:ascii="Cambria" w:eastAsia="Cambria" w:hAnsi="Cambria" w:cs="Cambria"/>
              </w:rPr>
              <w:t xml:space="preserve"> a course’s SLOs are assessed in a given semester.</w:t>
            </w:r>
          </w:p>
          <w:p w14:paraId="2C451E33" w14:textId="77777777" w:rsidR="000F3368" w:rsidRDefault="004E1473">
            <w:pPr>
              <w:numPr>
                <w:ilvl w:val="0"/>
                <w:numId w:val="1"/>
              </w:numPr>
              <w:rPr>
                <w:rFonts w:ascii="Cambria" w:eastAsia="Cambria" w:hAnsi="Cambria" w:cs="Cambria"/>
              </w:rPr>
            </w:pPr>
            <w:r>
              <w:rPr>
                <w:rFonts w:ascii="Cambria" w:eastAsia="Cambria" w:hAnsi="Cambria" w:cs="Cambria"/>
              </w:rPr>
              <w:t>Holistic assessments are used, such as final essays, exams, projects or performances, in their entirety.</w:t>
            </w:r>
          </w:p>
          <w:p w14:paraId="72A45FF1" w14:textId="77777777" w:rsidR="000F3368" w:rsidRDefault="004E1473">
            <w:pPr>
              <w:numPr>
                <w:ilvl w:val="0"/>
                <w:numId w:val="1"/>
              </w:numPr>
              <w:rPr>
                <w:rFonts w:ascii="Cambria" w:eastAsia="Cambria" w:hAnsi="Cambria" w:cs="Cambria"/>
              </w:rPr>
            </w:pPr>
            <w:r>
              <w:rPr>
                <w:rFonts w:ascii="Cambria" w:eastAsia="Cambria" w:hAnsi="Cambria" w:cs="Cambria"/>
              </w:rPr>
              <w:t>Students are given an opportunity to reflect o</w:t>
            </w:r>
            <w:r>
              <w:rPr>
                <w:rFonts w:ascii="Cambria" w:eastAsia="Cambria" w:hAnsi="Cambria" w:cs="Cambria"/>
              </w:rPr>
              <w:t>n their learning and have a voice in the SLO process.</w:t>
            </w:r>
          </w:p>
        </w:tc>
      </w:tr>
    </w:tbl>
    <w:p w14:paraId="04E85935" w14:textId="77777777" w:rsidR="000F3368" w:rsidRDefault="000F3368">
      <w:pPr>
        <w:contextualSpacing w:val="0"/>
        <w:rPr>
          <w:rFonts w:ascii="Cambria" w:eastAsia="Cambria" w:hAnsi="Cambria" w:cs="Cambria"/>
        </w:rPr>
      </w:pPr>
    </w:p>
    <w:p w14:paraId="60B30558" w14:textId="77777777" w:rsidR="000F3368" w:rsidRDefault="000F3368">
      <w:pPr>
        <w:contextualSpacing w:val="0"/>
        <w:rPr>
          <w:rFonts w:ascii="Cambria" w:eastAsia="Cambria" w:hAnsi="Cambria" w:cs="Cambria"/>
        </w:rPr>
      </w:pPr>
    </w:p>
    <w:p w14:paraId="4EE0D88F" w14:textId="2EE048B4" w:rsidR="000F3368" w:rsidRDefault="004E1473">
      <w:pPr>
        <w:contextualSpacing w:val="0"/>
        <w:jc w:val="center"/>
        <w:rPr>
          <w:rFonts w:ascii="Cambria" w:eastAsia="Cambria" w:hAnsi="Cambria" w:cs="Cambria"/>
          <w:b/>
          <w:sz w:val="36"/>
          <w:szCs w:val="36"/>
        </w:rPr>
      </w:pPr>
      <w:bookmarkStart w:id="1" w:name="_GoBack"/>
      <w:r>
        <w:rPr>
          <w:rFonts w:ascii="Cambria" w:eastAsia="Cambria" w:hAnsi="Cambria" w:cs="Cambria"/>
          <w:b/>
          <w:sz w:val="36"/>
          <w:szCs w:val="36"/>
        </w:rPr>
        <w:t>SLO Assessment Plan</w:t>
      </w:r>
    </w:p>
    <w:p w14:paraId="22E0CCC1" w14:textId="77777777" w:rsidR="000F3368" w:rsidRDefault="000F3368">
      <w:pPr>
        <w:contextualSpacing w:val="0"/>
        <w:rPr>
          <w:rFonts w:ascii="Cambria" w:eastAsia="Cambria" w:hAnsi="Cambria" w:cs="Cambria"/>
        </w:rPr>
      </w:pPr>
    </w:p>
    <w:p w14:paraId="251BC3AF" w14:textId="2530B0D2" w:rsidR="000F3368" w:rsidRDefault="004E1473">
      <w:pPr>
        <w:contextualSpacing w:val="0"/>
        <w:rPr>
          <w:rFonts w:ascii="Cambria" w:eastAsia="Cambria" w:hAnsi="Cambria" w:cs="Cambria"/>
          <w:b/>
        </w:rPr>
      </w:pPr>
      <w:r>
        <w:rPr>
          <w:rFonts w:ascii="Cambria" w:eastAsia="Cambria" w:hAnsi="Cambria" w:cs="Cambria"/>
        </w:rPr>
        <w:t xml:space="preserve">Department: </w:t>
      </w:r>
      <w:r w:rsidR="002F7329">
        <w:rPr>
          <w:rFonts w:ascii="Cambria" w:eastAsia="Cambria" w:hAnsi="Cambria" w:cs="Cambria"/>
          <w:b/>
        </w:rPr>
        <w:t>Engineering</w:t>
      </w:r>
    </w:p>
    <w:p w14:paraId="352ED390" w14:textId="02AD2366" w:rsidR="000F3368" w:rsidRDefault="004E1473">
      <w:pPr>
        <w:contextualSpacing w:val="0"/>
        <w:rPr>
          <w:rFonts w:ascii="Cambria" w:eastAsia="Cambria" w:hAnsi="Cambria" w:cs="Cambria"/>
        </w:rPr>
      </w:pPr>
      <w:r>
        <w:rPr>
          <w:rFonts w:ascii="Cambria" w:eastAsia="Cambria" w:hAnsi="Cambria" w:cs="Cambria"/>
        </w:rPr>
        <w:t>Last Comprehensive Program Review: Spring 20</w:t>
      </w:r>
      <w:r w:rsidR="002F7329">
        <w:rPr>
          <w:rFonts w:ascii="Cambria" w:eastAsia="Cambria" w:hAnsi="Cambria" w:cs="Cambria"/>
        </w:rPr>
        <w:t>21</w:t>
      </w:r>
    </w:p>
    <w:p w14:paraId="6076FD9F" w14:textId="2419A9FD" w:rsidR="000F3368" w:rsidRDefault="004E1473">
      <w:pPr>
        <w:contextualSpacing w:val="0"/>
        <w:rPr>
          <w:rFonts w:ascii="Cambria" w:eastAsia="Cambria" w:hAnsi="Cambria" w:cs="Cambria"/>
        </w:rPr>
      </w:pPr>
      <w:r>
        <w:rPr>
          <w:rFonts w:ascii="Cambria" w:eastAsia="Cambria" w:hAnsi="Cambria" w:cs="Cambria"/>
        </w:rPr>
        <w:t>Next Comprehensive Program Review: Spring 202</w:t>
      </w:r>
      <w:r w:rsidR="002F7329">
        <w:rPr>
          <w:rFonts w:ascii="Cambria" w:eastAsia="Cambria" w:hAnsi="Cambria" w:cs="Cambria"/>
        </w:rPr>
        <w:t>5</w:t>
      </w:r>
    </w:p>
    <w:p w14:paraId="4FECB373" w14:textId="77777777" w:rsidR="000F3368" w:rsidRDefault="000F3368">
      <w:pPr>
        <w:contextualSpacing w:val="0"/>
        <w:rPr>
          <w:rFonts w:ascii="Cambria" w:eastAsia="Cambria" w:hAnsi="Cambria" w:cs="Cambria"/>
        </w:rPr>
      </w:pPr>
    </w:p>
    <w:tbl>
      <w:tblPr>
        <w:tblStyle w:val="a0"/>
        <w:tblW w:w="93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963"/>
        <w:gridCol w:w="963"/>
        <w:gridCol w:w="964"/>
        <w:gridCol w:w="964"/>
        <w:gridCol w:w="964"/>
        <w:gridCol w:w="964"/>
        <w:gridCol w:w="964"/>
        <w:gridCol w:w="964"/>
      </w:tblGrid>
      <w:tr w:rsidR="000F3368" w14:paraId="2BAB29CD" w14:textId="77777777" w:rsidTr="002F7329">
        <w:tc>
          <w:tcPr>
            <w:tcW w:w="1605" w:type="dxa"/>
            <w:shd w:val="clear" w:color="auto" w:fill="auto"/>
            <w:tcMar>
              <w:top w:w="100" w:type="dxa"/>
              <w:left w:w="100" w:type="dxa"/>
              <w:bottom w:w="100" w:type="dxa"/>
              <w:right w:w="100" w:type="dxa"/>
            </w:tcMar>
          </w:tcPr>
          <w:p w14:paraId="46AD11D4" w14:textId="77777777"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Course</w:t>
            </w:r>
          </w:p>
        </w:tc>
        <w:tc>
          <w:tcPr>
            <w:tcW w:w="963" w:type="dxa"/>
            <w:shd w:val="clear" w:color="auto" w:fill="auto"/>
            <w:tcMar>
              <w:top w:w="100" w:type="dxa"/>
              <w:left w:w="100" w:type="dxa"/>
              <w:bottom w:w="100" w:type="dxa"/>
              <w:right w:w="100" w:type="dxa"/>
            </w:tcMar>
          </w:tcPr>
          <w:p w14:paraId="7891BDB1" w14:textId="79E312AA"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w:t>
            </w:r>
            <w:r w:rsidR="002F7329">
              <w:rPr>
                <w:rFonts w:ascii="Cambria" w:eastAsia="Cambria" w:hAnsi="Cambria" w:cs="Cambria"/>
              </w:rPr>
              <w:t>21</w:t>
            </w:r>
          </w:p>
        </w:tc>
        <w:tc>
          <w:tcPr>
            <w:tcW w:w="963" w:type="dxa"/>
            <w:shd w:val="clear" w:color="auto" w:fill="auto"/>
            <w:tcMar>
              <w:top w:w="100" w:type="dxa"/>
              <w:left w:w="100" w:type="dxa"/>
              <w:bottom w:w="100" w:type="dxa"/>
              <w:right w:w="100" w:type="dxa"/>
            </w:tcMar>
          </w:tcPr>
          <w:p w14:paraId="0A271AAD" w14:textId="73AF065F"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w:t>
            </w:r>
            <w:r w:rsidR="002F7329">
              <w:rPr>
                <w:rFonts w:ascii="Cambria" w:eastAsia="Cambria" w:hAnsi="Cambria" w:cs="Cambria"/>
              </w:rPr>
              <w:t>2</w:t>
            </w:r>
          </w:p>
        </w:tc>
        <w:tc>
          <w:tcPr>
            <w:tcW w:w="964" w:type="dxa"/>
            <w:shd w:val="clear" w:color="auto" w:fill="auto"/>
            <w:tcMar>
              <w:top w:w="100" w:type="dxa"/>
              <w:left w:w="100" w:type="dxa"/>
              <w:bottom w:w="100" w:type="dxa"/>
              <w:right w:w="100" w:type="dxa"/>
            </w:tcMar>
          </w:tcPr>
          <w:p w14:paraId="19371D91" w14:textId="014548E5"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w:t>
            </w:r>
            <w:r w:rsidR="002F7329">
              <w:rPr>
                <w:rFonts w:ascii="Cambria" w:eastAsia="Cambria" w:hAnsi="Cambria" w:cs="Cambria"/>
              </w:rPr>
              <w:t>2</w:t>
            </w:r>
          </w:p>
        </w:tc>
        <w:tc>
          <w:tcPr>
            <w:tcW w:w="964" w:type="dxa"/>
            <w:shd w:val="clear" w:color="auto" w:fill="auto"/>
            <w:tcMar>
              <w:top w:w="100" w:type="dxa"/>
              <w:left w:w="100" w:type="dxa"/>
              <w:bottom w:w="100" w:type="dxa"/>
              <w:right w:w="100" w:type="dxa"/>
            </w:tcMar>
          </w:tcPr>
          <w:p w14:paraId="7275F86C" w14:textId="5260994E"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w:t>
            </w:r>
            <w:r w:rsidR="002F7329">
              <w:rPr>
                <w:rFonts w:ascii="Cambria" w:eastAsia="Cambria" w:hAnsi="Cambria" w:cs="Cambria"/>
              </w:rPr>
              <w:t>3</w:t>
            </w:r>
          </w:p>
        </w:tc>
        <w:tc>
          <w:tcPr>
            <w:tcW w:w="964" w:type="dxa"/>
            <w:shd w:val="clear" w:color="auto" w:fill="auto"/>
            <w:tcMar>
              <w:top w:w="100" w:type="dxa"/>
              <w:left w:w="100" w:type="dxa"/>
              <w:bottom w:w="100" w:type="dxa"/>
              <w:right w:w="100" w:type="dxa"/>
            </w:tcMar>
          </w:tcPr>
          <w:p w14:paraId="32C842A4" w14:textId="3C669D1C"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w:t>
            </w:r>
            <w:r w:rsidR="002F7329">
              <w:rPr>
                <w:rFonts w:ascii="Cambria" w:eastAsia="Cambria" w:hAnsi="Cambria" w:cs="Cambria"/>
              </w:rPr>
              <w:t>3</w:t>
            </w:r>
          </w:p>
        </w:tc>
        <w:tc>
          <w:tcPr>
            <w:tcW w:w="964" w:type="dxa"/>
            <w:shd w:val="clear" w:color="auto" w:fill="auto"/>
            <w:tcMar>
              <w:top w:w="100" w:type="dxa"/>
              <w:left w:w="100" w:type="dxa"/>
              <w:bottom w:w="100" w:type="dxa"/>
              <w:right w:w="100" w:type="dxa"/>
            </w:tcMar>
          </w:tcPr>
          <w:p w14:paraId="47B16DB6" w14:textId="45DD8FAA"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w:t>
            </w:r>
            <w:r w:rsidR="002F7329">
              <w:rPr>
                <w:rFonts w:ascii="Cambria" w:eastAsia="Cambria" w:hAnsi="Cambria" w:cs="Cambria"/>
              </w:rPr>
              <w:t>4</w:t>
            </w:r>
          </w:p>
        </w:tc>
        <w:tc>
          <w:tcPr>
            <w:tcW w:w="964" w:type="dxa"/>
            <w:shd w:val="clear" w:color="auto" w:fill="auto"/>
            <w:tcMar>
              <w:top w:w="100" w:type="dxa"/>
              <w:left w:w="100" w:type="dxa"/>
              <w:bottom w:w="100" w:type="dxa"/>
              <w:right w:w="100" w:type="dxa"/>
            </w:tcMar>
          </w:tcPr>
          <w:p w14:paraId="7CCABAAD" w14:textId="246953A5"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w:t>
            </w:r>
            <w:r w:rsidR="002F7329">
              <w:rPr>
                <w:rFonts w:ascii="Cambria" w:eastAsia="Cambria" w:hAnsi="Cambria" w:cs="Cambria"/>
              </w:rPr>
              <w:t>4</w:t>
            </w:r>
          </w:p>
        </w:tc>
        <w:tc>
          <w:tcPr>
            <w:tcW w:w="964" w:type="dxa"/>
            <w:shd w:val="clear" w:color="auto" w:fill="auto"/>
            <w:tcMar>
              <w:top w:w="100" w:type="dxa"/>
              <w:left w:w="100" w:type="dxa"/>
              <w:bottom w:w="100" w:type="dxa"/>
              <w:right w:w="100" w:type="dxa"/>
            </w:tcMar>
          </w:tcPr>
          <w:p w14:paraId="08687DB4" w14:textId="513D8098"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w:t>
            </w:r>
            <w:r w:rsidR="002F7329">
              <w:rPr>
                <w:rFonts w:ascii="Cambria" w:eastAsia="Cambria" w:hAnsi="Cambria" w:cs="Cambria"/>
              </w:rPr>
              <w:t>5</w:t>
            </w:r>
          </w:p>
        </w:tc>
      </w:tr>
      <w:tr w:rsidR="000F3368" w14:paraId="770B94D4" w14:textId="77777777" w:rsidTr="002F7329">
        <w:tc>
          <w:tcPr>
            <w:tcW w:w="1605" w:type="dxa"/>
            <w:shd w:val="clear" w:color="auto" w:fill="auto"/>
            <w:tcMar>
              <w:top w:w="100" w:type="dxa"/>
              <w:left w:w="100" w:type="dxa"/>
              <w:bottom w:w="100" w:type="dxa"/>
              <w:right w:w="100" w:type="dxa"/>
            </w:tcMar>
          </w:tcPr>
          <w:p w14:paraId="606F54EB" w14:textId="696A6E5E"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w:t>
            </w:r>
            <w:r w:rsidR="002F7329">
              <w:rPr>
                <w:rFonts w:ascii="Cambria" w:eastAsia="Cambria" w:hAnsi="Cambria" w:cs="Cambria"/>
              </w:rPr>
              <w:t>R-100</w:t>
            </w:r>
          </w:p>
          <w:p w14:paraId="2A19A519" w14:textId="54454B8B"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w:t>
            </w:r>
            <w:r w:rsidR="002F7329">
              <w:rPr>
                <w:rFonts w:ascii="Cambria" w:eastAsia="Cambria" w:hAnsi="Cambria" w:cs="Cambria"/>
              </w:rPr>
              <w:t>Intro. To Engineering and Design</w:t>
            </w:r>
            <w:r>
              <w:rPr>
                <w:rFonts w:ascii="Cambria" w:eastAsia="Cambria" w:hAnsi="Cambria" w:cs="Cambria"/>
              </w:rPr>
              <w:t>)</w:t>
            </w:r>
          </w:p>
        </w:tc>
        <w:tc>
          <w:tcPr>
            <w:tcW w:w="963" w:type="dxa"/>
            <w:shd w:val="clear" w:color="auto" w:fill="auto"/>
            <w:tcMar>
              <w:top w:w="100" w:type="dxa"/>
              <w:left w:w="100" w:type="dxa"/>
              <w:bottom w:w="100" w:type="dxa"/>
              <w:right w:w="100" w:type="dxa"/>
            </w:tcMar>
          </w:tcPr>
          <w:p w14:paraId="34DF6EDF" w14:textId="77777777"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3" w:type="dxa"/>
            <w:shd w:val="clear" w:color="auto" w:fill="auto"/>
            <w:tcMar>
              <w:top w:w="100" w:type="dxa"/>
              <w:left w:w="100" w:type="dxa"/>
              <w:bottom w:w="100" w:type="dxa"/>
              <w:right w:w="100" w:type="dxa"/>
            </w:tcMar>
          </w:tcPr>
          <w:p w14:paraId="7AAD4317" w14:textId="77777777" w:rsidR="000F3368" w:rsidRDefault="000F3368">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3F3C0A4" w14:textId="77777777"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9323403" w14:textId="77777777" w:rsidR="000F3368" w:rsidRDefault="000F3368">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602282A" w14:textId="77777777" w:rsidR="000F3368" w:rsidRDefault="004E14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BCB9B44" w14:textId="77777777" w:rsidR="000F3368" w:rsidRDefault="000F3368">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D104889" w14:textId="77777777" w:rsidR="000F3368" w:rsidRDefault="000F3368">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4BB7887" w14:textId="77777777" w:rsidR="000F3368" w:rsidRDefault="000F3368">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4A5E0BB9" w14:textId="77777777" w:rsidTr="002F7329">
        <w:tc>
          <w:tcPr>
            <w:tcW w:w="1605" w:type="dxa"/>
            <w:shd w:val="clear" w:color="auto" w:fill="auto"/>
            <w:tcMar>
              <w:top w:w="100" w:type="dxa"/>
              <w:left w:w="100" w:type="dxa"/>
              <w:bottom w:w="100" w:type="dxa"/>
              <w:right w:w="100" w:type="dxa"/>
            </w:tcMar>
          </w:tcPr>
          <w:p w14:paraId="1259754A" w14:textId="4E80B69C"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ENGR-120</w:t>
            </w:r>
          </w:p>
          <w:p w14:paraId="0CF55D7F" w14:textId="7C3D58C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(Engineering Computer Applications)</w:t>
            </w:r>
          </w:p>
        </w:tc>
        <w:tc>
          <w:tcPr>
            <w:tcW w:w="963" w:type="dxa"/>
            <w:shd w:val="clear" w:color="auto" w:fill="auto"/>
            <w:tcMar>
              <w:top w:w="100" w:type="dxa"/>
              <w:left w:w="100" w:type="dxa"/>
              <w:bottom w:w="100" w:type="dxa"/>
              <w:right w:w="100" w:type="dxa"/>
            </w:tcMar>
          </w:tcPr>
          <w:p w14:paraId="3C107ACC" w14:textId="3E42B9B0"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5F43BDA6" w14:textId="20228DC3"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4CF6577" w14:textId="504B7051"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374701A" w14:textId="1215257A"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4FD888A" w14:textId="7920C534"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D6BC99D" w14:textId="793A421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B223757"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AB2045B"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5AA68E2C" w14:textId="77777777" w:rsidTr="002F7329">
        <w:tc>
          <w:tcPr>
            <w:tcW w:w="1605" w:type="dxa"/>
            <w:shd w:val="clear" w:color="auto" w:fill="auto"/>
            <w:tcMar>
              <w:top w:w="100" w:type="dxa"/>
              <w:left w:w="100" w:type="dxa"/>
              <w:bottom w:w="100" w:type="dxa"/>
              <w:right w:w="100" w:type="dxa"/>
            </w:tcMar>
          </w:tcPr>
          <w:p w14:paraId="14F48AEE" w14:textId="592CDB56"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ENGR-200</w:t>
            </w:r>
          </w:p>
          <w:p w14:paraId="04829452" w14:textId="2017CC54"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(Engineering Mechanics - Statics)</w:t>
            </w:r>
          </w:p>
        </w:tc>
        <w:tc>
          <w:tcPr>
            <w:tcW w:w="963" w:type="dxa"/>
            <w:shd w:val="clear" w:color="auto" w:fill="auto"/>
            <w:tcMar>
              <w:top w:w="100" w:type="dxa"/>
              <w:left w:w="100" w:type="dxa"/>
              <w:bottom w:w="100" w:type="dxa"/>
              <w:right w:w="100" w:type="dxa"/>
            </w:tcMar>
          </w:tcPr>
          <w:p w14:paraId="2080C8AF"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3" w:type="dxa"/>
            <w:shd w:val="clear" w:color="auto" w:fill="auto"/>
            <w:tcMar>
              <w:top w:w="100" w:type="dxa"/>
              <w:left w:w="100" w:type="dxa"/>
              <w:bottom w:w="100" w:type="dxa"/>
              <w:right w:w="100" w:type="dxa"/>
            </w:tcMar>
          </w:tcPr>
          <w:p w14:paraId="079FB293"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4927271"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13D2600"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1E7BCBF"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240B0B3"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6C7772E"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D33E35F"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7DD0B311" w14:textId="77777777" w:rsidTr="002F7329">
        <w:tc>
          <w:tcPr>
            <w:tcW w:w="1605" w:type="dxa"/>
            <w:shd w:val="clear" w:color="auto" w:fill="auto"/>
            <w:tcMar>
              <w:top w:w="100" w:type="dxa"/>
              <w:left w:w="100" w:type="dxa"/>
              <w:bottom w:w="100" w:type="dxa"/>
              <w:right w:w="100" w:type="dxa"/>
            </w:tcMar>
          </w:tcPr>
          <w:p w14:paraId="42A925F2" w14:textId="0ED0F41A"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ENGR-210</w:t>
            </w:r>
          </w:p>
          <w:p w14:paraId="6E218755" w14:textId="5B34E064"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(Electric Circuits)</w:t>
            </w:r>
          </w:p>
        </w:tc>
        <w:tc>
          <w:tcPr>
            <w:tcW w:w="963" w:type="dxa"/>
            <w:shd w:val="clear" w:color="auto" w:fill="auto"/>
            <w:tcMar>
              <w:top w:w="100" w:type="dxa"/>
              <w:left w:w="100" w:type="dxa"/>
              <w:bottom w:w="100" w:type="dxa"/>
              <w:right w:w="100" w:type="dxa"/>
            </w:tcMar>
          </w:tcPr>
          <w:p w14:paraId="1751C097"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36562C4F"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2EEA92B"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38DCA1A0"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3314A26"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4F6512D"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4894D5C2"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0D95CFB"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7D4D1A1E" w14:textId="77777777" w:rsidTr="002F7329">
        <w:tc>
          <w:tcPr>
            <w:tcW w:w="1605" w:type="dxa"/>
            <w:shd w:val="clear" w:color="auto" w:fill="auto"/>
            <w:tcMar>
              <w:top w:w="100" w:type="dxa"/>
              <w:left w:w="100" w:type="dxa"/>
              <w:bottom w:w="100" w:type="dxa"/>
              <w:right w:w="100" w:type="dxa"/>
            </w:tcMar>
          </w:tcPr>
          <w:p w14:paraId="4A72819F" w14:textId="5CB01DEE"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lastRenderedPageBreak/>
              <w:t>ENGR-220</w:t>
            </w:r>
          </w:p>
          <w:p w14:paraId="25E380B6" w14:textId="1A5B596C"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(Engineering Mechanics-Dynamics)</w:t>
            </w:r>
          </w:p>
        </w:tc>
        <w:tc>
          <w:tcPr>
            <w:tcW w:w="963" w:type="dxa"/>
            <w:shd w:val="clear" w:color="auto" w:fill="auto"/>
            <w:tcMar>
              <w:top w:w="100" w:type="dxa"/>
              <w:left w:w="100" w:type="dxa"/>
              <w:bottom w:w="100" w:type="dxa"/>
              <w:right w:w="100" w:type="dxa"/>
            </w:tcMar>
          </w:tcPr>
          <w:p w14:paraId="23CD98B1"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3" w:type="dxa"/>
            <w:shd w:val="clear" w:color="auto" w:fill="auto"/>
            <w:tcMar>
              <w:top w:w="100" w:type="dxa"/>
              <w:left w:w="100" w:type="dxa"/>
              <w:bottom w:w="100" w:type="dxa"/>
              <w:right w:w="100" w:type="dxa"/>
            </w:tcMar>
          </w:tcPr>
          <w:p w14:paraId="21677839"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197BE5D8"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12D5FB8"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04BDDDEE"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2F79CE6"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704AE830"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04BA61F8"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01E2CFEC" w14:textId="77777777" w:rsidTr="002F7329">
        <w:tc>
          <w:tcPr>
            <w:tcW w:w="1605" w:type="dxa"/>
            <w:shd w:val="clear" w:color="auto" w:fill="auto"/>
            <w:tcMar>
              <w:top w:w="100" w:type="dxa"/>
              <w:left w:w="100" w:type="dxa"/>
              <w:bottom w:w="100" w:type="dxa"/>
              <w:right w:w="100" w:type="dxa"/>
            </w:tcMar>
          </w:tcPr>
          <w:p w14:paraId="11EFE57D" w14:textId="08650EC0"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ENGR-260</w:t>
            </w:r>
          </w:p>
          <w:p w14:paraId="3B43B82A" w14:textId="017AC060"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(Engineering Materials)</w:t>
            </w:r>
          </w:p>
        </w:tc>
        <w:tc>
          <w:tcPr>
            <w:tcW w:w="963" w:type="dxa"/>
            <w:shd w:val="clear" w:color="auto" w:fill="auto"/>
            <w:tcMar>
              <w:top w:w="100" w:type="dxa"/>
              <w:left w:w="100" w:type="dxa"/>
              <w:bottom w:w="100" w:type="dxa"/>
              <w:right w:w="100" w:type="dxa"/>
            </w:tcMar>
          </w:tcPr>
          <w:p w14:paraId="2FFCEF3D" w14:textId="10363E35"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3" w:type="dxa"/>
            <w:shd w:val="clear" w:color="auto" w:fill="auto"/>
            <w:tcMar>
              <w:top w:w="100" w:type="dxa"/>
              <w:left w:w="100" w:type="dxa"/>
              <w:bottom w:w="100" w:type="dxa"/>
              <w:right w:w="100" w:type="dxa"/>
            </w:tcMar>
          </w:tcPr>
          <w:p w14:paraId="1572B1AF" w14:textId="6DD1D29A"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6C1734BA" w14:textId="0BFD26B0"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14EBF93" w14:textId="25893E4E"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5185BEB" w14:textId="09C1E098"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228B2755" w14:textId="1D280098"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4F709D01"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2E4400E3"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r w:rsidR="002F7329" w14:paraId="706622A3" w14:textId="77777777" w:rsidTr="002F7329">
        <w:tc>
          <w:tcPr>
            <w:tcW w:w="1605" w:type="dxa"/>
            <w:shd w:val="clear" w:color="auto" w:fill="auto"/>
            <w:tcMar>
              <w:top w:w="100" w:type="dxa"/>
              <w:left w:w="100" w:type="dxa"/>
              <w:bottom w:w="100" w:type="dxa"/>
              <w:right w:w="100" w:type="dxa"/>
            </w:tcMar>
          </w:tcPr>
          <w:p w14:paraId="754F40D6" w14:textId="42142CCF"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ENGR-270</w:t>
            </w:r>
          </w:p>
          <w:p w14:paraId="7C77431C" w14:textId="7B2D0DB9"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(Digital Design)</w:t>
            </w:r>
          </w:p>
        </w:tc>
        <w:tc>
          <w:tcPr>
            <w:tcW w:w="963" w:type="dxa"/>
            <w:shd w:val="clear" w:color="auto" w:fill="auto"/>
            <w:tcMar>
              <w:top w:w="100" w:type="dxa"/>
              <w:left w:w="100" w:type="dxa"/>
              <w:bottom w:w="100" w:type="dxa"/>
              <w:right w:w="100" w:type="dxa"/>
            </w:tcMar>
          </w:tcPr>
          <w:p w14:paraId="06567333" w14:textId="27976FF3"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3" w:type="dxa"/>
            <w:shd w:val="clear" w:color="auto" w:fill="auto"/>
            <w:tcMar>
              <w:top w:w="100" w:type="dxa"/>
              <w:left w:w="100" w:type="dxa"/>
              <w:bottom w:w="100" w:type="dxa"/>
              <w:right w:w="100" w:type="dxa"/>
            </w:tcMar>
          </w:tcPr>
          <w:p w14:paraId="3D8E1FE7" w14:textId="22AB7AEC"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106AB97D" w14:textId="77AE8A4D"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695A9858" w14:textId="7DFCA1AE"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393610D" w14:textId="5FD39E33"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64" w:type="dxa"/>
            <w:shd w:val="clear" w:color="auto" w:fill="auto"/>
            <w:tcMar>
              <w:top w:w="100" w:type="dxa"/>
              <w:left w:w="100" w:type="dxa"/>
              <w:bottom w:w="100" w:type="dxa"/>
              <w:right w:w="100" w:type="dxa"/>
            </w:tcMar>
          </w:tcPr>
          <w:p w14:paraId="57FF1DF1" w14:textId="5468EC75"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712C87CE"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c>
          <w:tcPr>
            <w:tcW w:w="964" w:type="dxa"/>
            <w:shd w:val="clear" w:color="auto" w:fill="auto"/>
            <w:tcMar>
              <w:top w:w="100" w:type="dxa"/>
              <w:left w:w="100" w:type="dxa"/>
              <w:bottom w:w="100" w:type="dxa"/>
              <w:right w:w="100" w:type="dxa"/>
            </w:tcMar>
          </w:tcPr>
          <w:p w14:paraId="5462E132" w14:textId="77777777" w:rsidR="002F7329" w:rsidRDefault="002F7329" w:rsidP="002F7329">
            <w:pPr>
              <w:widowControl w:val="0"/>
              <w:pBdr>
                <w:top w:val="nil"/>
                <w:left w:val="nil"/>
                <w:bottom w:val="nil"/>
                <w:right w:val="nil"/>
                <w:between w:val="nil"/>
              </w:pBdr>
              <w:spacing w:line="240" w:lineRule="auto"/>
              <w:contextualSpacing w:val="0"/>
              <w:rPr>
                <w:rFonts w:ascii="Cambria" w:eastAsia="Cambria" w:hAnsi="Cambria" w:cs="Cambria"/>
              </w:rPr>
            </w:pPr>
          </w:p>
        </w:tc>
      </w:tr>
    </w:tbl>
    <w:p w14:paraId="31FD0DC2" w14:textId="77777777" w:rsidR="000F3368" w:rsidRDefault="000F3368">
      <w:pPr>
        <w:contextualSpacing w:val="0"/>
        <w:rPr>
          <w:rFonts w:ascii="Cambria" w:eastAsia="Cambria" w:hAnsi="Cambria" w:cs="Cambria"/>
        </w:rPr>
      </w:pPr>
    </w:p>
    <w:bookmarkEnd w:id="1"/>
    <w:p w14:paraId="78AF3A11" w14:textId="0A7468AC" w:rsidR="000F3368" w:rsidRDefault="000F3368">
      <w:pPr>
        <w:contextualSpacing w:val="0"/>
        <w:rPr>
          <w:rFonts w:ascii="Cambria" w:eastAsia="Cambria" w:hAnsi="Cambria" w:cs="Cambria"/>
        </w:rPr>
      </w:pPr>
    </w:p>
    <w:sectPr w:rsidR="000F33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74E2"/>
    <w:multiLevelType w:val="multilevel"/>
    <w:tmpl w:val="BCF0D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68"/>
    <w:rsid w:val="000F3368"/>
    <w:rsid w:val="002F7329"/>
    <w:rsid w:val="004E1473"/>
    <w:rsid w:val="00E3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CE131"/>
  <w15:docId w15:val="{281499F8-E3D8-4B99-9886-D273C75F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Keenan Murray Murray</dc:creator>
  <cp:lastModifiedBy>Keenan Murray Murray</cp:lastModifiedBy>
  <cp:revision>2</cp:revision>
  <dcterms:created xsi:type="dcterms:W3CDTF">2021-01-08T21:18:00Z</dcterms:created>
  <dcterms:modified xsi:type="dcterms:W3CDTF">2021-01-08T21:18:00Z</dcterms:modified>
</cp:coreProperties>
</file>