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6C0" w:rsidRDefault="008706C0" w:rsidP="008706C0">
      <w:pPr>
        <w:pStyle w:val="BodyText"/>
        <w:rPr>
          <w:sz w:val="17"/>
        </w:rPr>
      </w:pPr>
      <w:r>
        <w:rPr>
          <w:noProof/>
        </w:rPr>
        <mc:AlternateContent>
          <mc:Choice Requires="wps">
            <w:drawing>
              <wp:anchor distT="0" distB="0" distL="0" distR="0" simplePos="0" relativeHeight="251659264" behindDoc="1" locked="0" layoutInCell="1" allowOverlap="1" wp14:anchorId="03146F08" wp14:editId="41F447D8">
                <wp:simplePos x="0" y="0"/>
                <wp:positionH relativeFrom="page">
                  <wp:posOffset>832485</wp:posOffset>
                </wp:positionH>
                <wp:positionV relativeFrom="paragraph">
                  <wp:posOffset>225425</wp:posOffset>
                </wp:positionV>
                <wp:extent cx="6123305" cy="327660"/>
                <wp:effectExtent l="0" t="0" r="0" b="0"/>
                <wp:wrapTopAndBottom/>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27660"/>
                        </a:xfrm>
                        <a:prstGeom prst="rect">
                          <a:avLst/>
                        </a:prstGeom>
                        <a:solidFill>
                          <a:srgbClr val="234060"/>
                        </a:solidFill>
                        <a:ln w="12191">
                          <a:solidFill>
                            <a:srgbClr val="000000"/>
                          </a:solidFill>
                          <a:miter lim="800000"/>
                          <a:headEnd/>
                          <a:tailEnd/>
                        </a:ln>
                      </wps:spPr>
                      <wps:txbx>
                        <w:txbxContent>
                          <w:p w:rsidR="008706C0" w:rsidRDefault="008706C0" w:rsidP="008706C0">
                            <w:pPr>
                              <w:spacing w:before="100"/>
                              <w:ind w:left="91"/>
                              <w:rPr>
                                <w:b/>
                                <w:sz w:val="19"/>
                              </w:rPr>
                            </w:pPr>
                            <w:r>
                              <w:rPr>
                                <w:b/>
                                <w:color w:val="FFFFFF"/>
                                <w:sz w:val="24"/>
                              </w:rPr>
                              <w:t>S</w:t>
                            </w:r>
                            <w:r>
                              <w:rPr>
                                <w:b/>
                                <w:color w:val="FFFFFF"/>
                                <w:sz w:val="19"/>
                              </w:rPr>
                              <w:t xml:space="preserve">HOPPING </w:t>
                            </w:r>
                            <w:r>
                              <w:rPr>
                                <w:b/>
                                <w:color w:val="FFFFFF"/>
                                <w:sz w:val="24"/>
                              </w:rPr>
                              <w:t>S</w:t>
                            </w:r>
                            <w:r>
                              <w:rPr>
                                <w:b/>
                                <w:color w:val="FFFFFF"/>
                                <w:sz w:val="19"/>
                              </w:rPr>
                              <w:t xml:space="preserve">HEET FOR </w:t>
                            </w:r>
                            <w:r>
                              <w:rPr>
                                <w:b/>
                                <w:color w:val="FFFFFF"/>
                                <w:sz w:val="24"/>
                              </w:rPr>
                              <w:t>S</w:t>
                            </w:r>
                            <w:r>
                              <w:rPr>
                                <w:b/>
                                <w:color w:val="FFFFFF"/>
                                <w:sz w:val="19"/>
                              </w:rPr>
                              <w:t xml:space="preserve">TUDENT </w:t>
                            </w:r>
                            <w:r>
                              <w:rPr>
                                <w:b/>
                                <w:color w:val="FFFFFF"/>
                                <w:sz w:val="24"/>
                              </w:rPr>
                              <w:t>V</w:t>
                            </w:r>
                            <w:r>
                              <w:rPr>
                                <w:b/>
                                <w:color w:val="FFFFFF"/>
                                <w:sz w:val="19"/>
                              </w:rPr>
                              <w:t>ETERANS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46F08" id="_x0000_t202" coordsize="21600,21600" o:spt="202" path="m,l,21600r21600,l21600,xe">
                <v:stroke joinstyle="miter"/>
                <v:path gradientshapeok="t" o:connecttype="rect"/>
              </v:shapetype>
              <v:shape id="Text Box 32" o:spid="_x0000_s1026" type="#_x0000_t202" style="position:absolute;margin-left:65.55pt;margin-top:17.75pt;width:482.15pt;height:25.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" fillcolor="#234060" strokeweight=".33864mm">
                <v:textbox inset="0,0,0,0">
                  <w:txbxContent>
                    <w:p w:rsidR="008706C0" w:rsidRDefault="008706C0" w:rsidP="008706C0">
                      <w:pPr>
                        <w:spacing w:before="100"/>
                        <w:ind w:left="91"/>
                        <w:rPr>
                          <w:b/>
                          <w:sz w:val="19"/>
                        </w:rPr>
                      </w:pPr>
                      <w:r>
                        <w:rPr>
                          <w:b/>
                          <w:color w:val="FFFFFF"/>
                          <w:sz w:val="24"/>
                        </w:rPr>
                        <w:t>S</w:t>
                      </w:r>
                      <w:r>
                        <w:rPr>
                          <w:b/>
                          <w:color w:val="FFFFFF"/>
                          <w:sz w:val="19"/>
                        </w:rPr>
                        <w:t xml:space="preserve">HOPPING </w:t>
                      </w:r>
                      <w:r>
                        <w:rPr>
                          <w:b/>
                          <w:color w:val="FFFFFF"/>
                          <w:sz w:val="24"/>
                        </w:rPr>
                        <w:t>S</w:t>
                      </w:r>
                      <w:r>
                        <w:rPr>
                          <w:b/>
                          <w:color w:val="FFFFFF"/>
                          <w:sz w:val="19"/>
                        </w:rPr>
                        <w:t xml:space="preserve">HEET FOR </w:t>
                      </w:r>
                      <w:r>
                        <w:rPr>
                          <w:b/>
                          <w:color w:val="FFFFFF"/>
                          <w:sz w:val="24"/>
                        </w:rPr>
                        <w:t>S</w:t>
                      </w:r>
                      <w:r>
                        <w:rPr>
                          <w:b/>
                          <w:color w:val="FFFFFF"/>
                          <w:sz w:val="19"/>
                        </w:rPr>
                        <w:t xml:space="preserve">TUDENT </w:t>
                      </w:r>
                      <w:r>
                        <w:rPr>
                          <w:b/>
                          <w:color w:val="FFFFFF"/>
                          <w:sz w:val="24"/>
                        </w:rPr>
                        <w:t>V</w:t>
                      </w:r>
                      <w:r>
                        <w:rPr>
                          <w:b/>
                          <w:color w:val="FFFFFF"/>
                          <w:sz w:val="19"/>
                        </w:rPr>
                        <w:t>ETERANS</w:t>
                      </w:r>
                    </w:p>
                  </w:txbxContent>
                </v:textbox>
                <w10:wrap type="topAndBottom" anchorx="page"/>
              </v:shape>
            </w:pict>
          </mc:Fallback>
        </mc:AlternateContent>
      </w:r>
    </w:p>
    <w:p w:rsidR="008706C0" w:rsidRDefault="008706C0" w:rsidP="008706C0">
      <w:pPr>
        <w:pStyle w:val="Heading1"/>
        <w:spacing w:before="52"/>
      </w:pPr>
      <w:r>
        <w:rPr>
          <w:color w:val="234060"/>
        </w:rPr>
        <w:t>Estimated cost of courses including tuition, fees, books, supplies, other additional costs.</w:t>
      </w:r>
    </w:p>
    <w:p w:rsidR="008706C0" w:rsidRPr="006964DE" w:rsidRDefault="0023586D" w:rsidP="008706C0">
      <w:pPr>
        <w:pStyle w:val="ListParagraph"/>
        <w:numPr>
          <w:ilvl w:val="0"/>
          <w:numId w:val="1"/>
        </w:numPr>
        <w:tabs>
          <w:tab w:val="left" w:pos="1181"/>
          <w:tab w:val="left" w:pos="1182"/>
        </w:tabs>
        <w:spacing w:before="3"/>
      </w:pPr>
      <w:hyperlink r:id="rId5" w:history="1">
        <w:r w:rsidR="008706C0" w:rsidRPr="009432D7">
          <w:rPr>
            <w:rStyle w:val="Hyperlink"/>
            <w:sz w:val="24"/>
          </w:rPr>
          <w:t>Cost of Attendance</w:t>
        </w:r>
      </w:hyperlink>
      <w:r w:rsidR="008706C0">
        <w:rPr>
          <w:sz w:val="24"/>
        </w:rPr>
        <w:t xml:space="preserve"> </w:t>
      </w:r>
    </w:p>
    <w:p w:rsidR="008706C0" w:rsidRPr="009432D7" w:rsidRDefault="008706C0" w:rsidP="008706C0">
      <w:pPr>
        <w:tabs>
          <w:tab w:val="left" w:pos="1181"/>
          <w:tab w:val="left" w:pos="1182"/>
        </w:tabs>
        <w:spacing w:before="3"/>
        <w:ind w:left="821"/>
      </w:pPr>
    </w:p>
    <w:p w:rsidR="008706C0" w:rsidRPr="009432D7" w:rsidRDefault="008706C0" w:rsidP="008706C0">
      <w:pPr>
        <w:tabs>
          <w:tab w:val="left" w:pos="1181"/>
          <w:tab w:val="left" w:pos="1182"/>
        </w:tabs>
        <w:spacing w:before="3"/>
        <w:rPr>
          <w:b/>
          <w:sz w:val="24"/>
          <w:szCs w:val="24"/>
        </w:rPr>
      </w:pPr>
      <w:r>
        <w:rPr>
          <w:color w:val="234060"/>
        </w:rPr>
        <w:t xml:space="preserve">   </w:t>
      </w:r>
      <w:r w:rsidRPr="009432D7">
        <w:rPr>
          <w:b/>
          <w:color w:val="234060"/>
          <w:sz w:val="24"/>
          <w:szCs w:val="24"/>
        </w:rPr>
        <w:t>Estimated cost of living expenses.</w:t>
      </w:r>
    </w:p>
    <w:p w:rsidR="008706C0" w:rsidRPr="006964DE" w:rsidRDefault="008706C0" w:rsidP="008706C0">
      <w:pPr>
        <w:pStyle w:val="ListParagraph"/>
        <w:numPr>
          <w:ilvl w:val="0"/>
          <w:numId w:val="1"/>
        </w:numPr>
        <w:tabs>
          <w:tab w:val="left" w:pos="1181"/>
          <w:tab w:val="left" w:pos="1182"/>
        </w:tabs>
        <w:spacing w:before="3"/>
        <w:ind w:right="543"/>
        <w:rPr>
          <w:rFonts w:ascii="Times New Roman" w:hAnsi="Times New Roman"/>
        </w:rPr>
      </w:pPr>
      <w:r>
        <w:rPr>
          <w:sz w:val="24"/>
        </w:rPr>
        <w:t xml:space="preserve"> </w:t>
      </w:r>
      <w:hyperlink r:id="rId6" w:history="1">
        <w:r w:rsidRPr="00064752">
          <w:rPr>
            <w:rStyle w:val="Hyperlink"/>
            <w:sz w:val="24"/>
          </w:rPr>
          <w:t>Cuyamaca College Net Price Calculator</w:t>
        </w:r>
      </w:hyperlink>
      <w:r>
        <w:rPr>
          <w:sz w:val="24"/>
        </w:rPr>
        <w:t xml:space="preserve"> </w:t>
      </w:r>
    </w:p>
    <w:p w:rsidR="008706C0" w:rsidRPr="009432D7" w:rsidRDefault="008706C0" w:rsidP="008706C0">
      <w:pPr>
        <w:tabs>
          <w:tab w:val="left" w:pos="1181"/>
          <w:tab w:val="left" w:pos="1182"/>
        </w:tabs>
        <w:spacing w:before="2"/>
        <w:ind w:right="294"/>
        <w:rPr>
          <w:rFonts w:ascii="Times New Roman" w:hAnsi="Times New Roman"/>
          <w:sz w:val="24"/>
        </w:rPr>
      </w:pPr>
    </w:p>
    <w:p w:rsidR="008706C0" w:rsidRDefault="008706C0" w:rsidP="008706C0">
      <w:pPr>
        <w:pStyle w:val="Heading1"/>
      </w:pPr>
      <w:r>
        <w:rPr>
          <w:color w:val="234060"/>
        </w:rPr>
        <w:t>Amount of cost covered by VA benefits.</w:t>
      </w:r>
    </w:p>
    <w:p w:rsidR="008706C0" w:rsidRPr="0023586D" w:rsidRDefault="008706C0" w:rsidP="008706C0">
      <w:pPr>
        <w:pStyle w:val="ListParagraph"/>
        <w:numPr>
          <w:ilvl w:val="0"/>
          <w:numId w:val="1"/>
        </w:numPr>
        <w:tabs>
          <w:tab w:val="left" w:pos="1181"/>
          <w:tab w:val="left" w:pos="1182"/>
        </w:tabs>
        <w:spacing w:before="2"/>
        <w:ind w:hanging="361"/>
        <w:rPr>
          <w:rFonts w:ascii="Times New Roman" w:hAnsi="Times New Roman"/>
          <w:color w:val="1F4E79" w:themeColor="accent1" w:themeShade="80"/>
          <w:sz w:val="24"/>
        </w:rPr>
      </w:pPr>
      <w:r w:rsidRPr="0023586D">
        <w:rPr>
          <w:color w:val="1F4E79" w:themeColor="accent1" w:themeShade="80"/>
          <w:sz w:val="24"/>
        </w:rPr>
        <w:t xml:space="preserve">Use the </w:t>
      </w:r>
      <w:hyperlink r:id="rId7">
        <w:r w:rsidR="0023586D" w:rsidRPr="0023586D">
          <w:rPr>
            <w:rStyle w:val="Strong"/>
            <w:rFonts w:ascii="Arial" w:hAnsi="Arial" w:cs="Arial"/>
            <w:b w:val="0"/>
            <w:color w:val="1F4E79" w:themeColor="accent1" w:themeShade="80"/>
            <w:sz w:val="24"/>
            <w:szCs w:val="24"/>
            <w:shd w:val="clear" w:color="auto" w:fill="FFFFFF"/>
          </w:rPr>
          <w:t>GI Bill®</w:t>
        </w:r>
        <w:r w:rsidRPr="0023586D">
          <w:rPr>
            <w:color w:val="1F4E79" w:themeColor="accent1" w:themeShade="80"/>
            <w:sz w:val="24"/>
            <w:u w:val="single" w:color="0000FF"/>
          </w:rPr>
          <w:t xml:space="preserve"> Comparison Tool</w:t>
        </w:r>
        <w:r w:rsidRPr="0023586D">
          <w:rPr>
            <w:color w:val="1F4E79" w:themeColor="accent1" w:themeShade="80"/>
            <w:sz w:val="24"/>
          </w:rPr>
          <w:t xml:space="preserve"> </w:t>
        </w:r>
      </w:hyperlink>
      <w:r w:rsidRPr="0023586D">
        <w:rPr>
          <w:color w:val="1F4E79" w:themeColor="accent1" w:themeShade="80"/>
          <w:sz w:val="24"/>
        </w:rPr>
        <w:t>to search by college to determine estimated GI Bill benefits,</w:t>
      </w:r>
      <w:r w:rsidRPr="0023586D">
        <w:rPr>
          <w:color w:val="1F4E79" w:themeColor="accent1" w:themeShade="80"/>
          <w:spacing w:val="-35"/>
          <w:sz w:val="24"/>
        </w:rPr>
        <w:t xml:space="preserve"> </w:t>
      </w:r>
      <w:r w:rsidRPr="0023586D">
        <w:rPr>
          <w:color w:val="1F4E79" w:themeColor="accent1" w:themeShade="80"/>
          <w:sz w:val="24"/>
        </w:rPr>
        <w:t>housing allowance and book</w:t>
      </w:r>
      <w:r w:rsidRPr="0023586D">
        <w:rPr>
          <w:color w:val="1F4E79" w:themeColor="accent1" w:themeShade="80"/>
          <w:spacing w:val="-2"/>
          <w:sz w:val="24"/>
        </w:rPr>
        <w:t xml:space="preserve"> </w:t>
      </w:r>
      <w:r w:rsidRPr="0023586D">
        <w:rPr>
          <w:color w:val="1F4E79" w:themeColor="accent1" w:themeShade="80"/>
          <w:sz w:val="24"/>
        </w:rPr>
        <w:t>stipend.</w:t>
      </w:r>
    </w:p>
    <w:p w:rsidR="008706C0" w:rsidRDefault="008706C0" w:rsidP="008706C0">
      <w:pPr>
        <w:pStyle w:val="ListParagraph"/>
        <w:tabs>
          <w:tab w:val="left" w:pos="1181"/>
          <w:tab w:val="left" w:pos="1182"/>
        </w:tabs>
        <w:spacing w:before="2"/>
        <w:ind w:firstLine="0"/>
        <w:rPr>
          <w:rFonts w:ascii="Times New Roman" w:hAnsi="Times New Roman"/>
          <w:sz w:val="24"/>
        </w:rPr>
      </w:pPr>
    </w:p>
    <w:p w:rsidR="008706C0" w:rsidRDefault="008706C0" w:rsidP="008706C0">
      <w:pPr>
        <w:pStyle w:val="Heading1"/>
        <w:spacing w:before="39"/>
        <w:ind w:right="150"/>
      </w:pPr>
      <w:r>
        <w:rPr>
          <w:color w:val="234060"/>
        </w:rPr>
        <w:t>Types of Federal financial aid offered Cuyamaca College that students may be qualified to receive.</w:t>
      </w:r>
    </w:p>
    <w:p w:rsidR="008706C0" w:rsidRDefault="008706C0" w:rsidP="008706C0">
      <w:pPr>
        <w:pStyle w:val="ListParagraph"/>
        <w:numPr>
          <w:ilvl w:val="0"/>
          <w:numId w:val="1"/>
        </w:numPr>
        <w:tabs>
          <w:tab w:val="left" w:pos="1181"/>
          <w:tab w:val="left" w:pos="1182"/>
        </w:tabs>
        <w:ind w:right="339"/>
        <w:rPr>
          <w:rFonts w:ascii="Times New Roman" w:hAnsi="Times New Roman"/>
          <w:sz w:val="24"/>
        </w:rPr>
      </w:pPr>
      <w:r>
        <w:rPr>
          <w:sz w:val="24"/>
        </w:rPr>
        <w:t>Access</w:t>
      </w:r>
      <w:r>
        <w:rPr>
          <w:spacing w:val="-3"/>
          <w:sz w:val="24"/>
        </w:rPr>
        <w:t xml:space="preserve"> </w:t>
      </w:r>
      <w:r>
        <w:rPr>
          <w:sz w:val="24"/>
        </w:rPr>
        <w:t>your</w:t>
      </w:r>
      <w:r>
        <w:rPr>
          <w:spacing w:val="-2"/>
          <w:sz w:val="24"/>
        </w:rPr>
        <w:t xml:space="preserve"> </w:t>
      </w:r>
      <w:r>
        <w:rPr>
          <w:sz w:val="24"/>
        </w:rPr>
        <w:t>financial</w:t>
      </w:r>
      <w:r>
        <w:rPr>
          <w:spacing w:val="-4"/>
          <w:sz w:val="24"/>
        </w:rPr>
        <w:t xml:space="preserve"> </w:t>
      </w:r>
      <w:r>
        <w:rPr>
          <w:sz w:val="24"/>
        </w:rPr>
        <w:t>aid</w:t>
      </w:r>
      <w:r>
        <w:rPr>
          <w:spacing w:val="-6"/>
          <w:sz w:val="24"/>
        </w:rPr>
        <w:t xml:space="preserve"> </w:t>
      </w:r>
      <w:r>
        <w:rPr>
          <w:sz w:val="24"/>
        </w:rPr>
        <w:t>package</w:t>
      </w:r>
      <w:r>
        <w:rPr>
          <w:spacing w:val="-1"/>
          <w:sz w:val="24"/>
        </w:rPr>
        <w:t xml:space="preserve"> </w:t>
      </w:r>
      <w:hyperlink r:id="rId8" w:history="1">
        <w:r w:rsidRPr="002E16BF">
          <w:rPr>
            <w:rStyle w:val="Hyperlink"/>
            <w:sz w:val="24"/>
          </w:rPr>
          <w:t>Check Financial Aid Status</w:t>
        </w:r>
      </w:hyperlink>
    </w:p>
    <w:p w:rsidR="008706C0" w:rsidRDefault="008706C0" w:rsidP="008706C0">
      <w:pPr>
        <w:pStyle w:val="BodyText"/>
        <w:spacing w:before="5"/>
        <w:rPr>
          <w:sz w:val="22"/>
        </w:rPr>
      </w:pPr>
    </w:p>
    <w:p w:rsidR="008706C0" w:rsidRDefault="008706C0" w:rsidP="008706C0">
      <w:pPr>
        <w:pStyle w:val="Heading1"/>
        <w:jc w:val="both"/>
      </w:pPr>
      <w:r>
        <w:rPr>
          <w:color w:val="234060"/>
        </w:rPr>
        <w:t>Estimated amount of student loan debt upon completion of 2 year degree or certificate and graduation rate statistics.</w:t>
      </w:r>
    </w:p>
    <w:p w:rsidR="008706C0" w:rsidRPr="00F02AB3" w:rsidRDefault="0023586D" w:rsidP="008706C0">
      <w:pPr>
        <w:pStyle w:val="ListParagraph"/>
        <w:numPr>
          <w:ilvl w:val="0"/>
          <w:numId w:val="2"/>
        </w:numPr>
        <w:tabs>
          <w:tab w:val="left" w:pos="1182"/>
        </w:tabs>
        <w:spacing w:before="2"/>
        <w:ind w:right="267"/>
        <w:jc w:val="both"/>
        <w:rPr>
          <w:rFonts w:ascii="Times New Roman" w:hAnsi="Times New Roman"/>
          <w:sz w:val="24"/>
        </w:rPr>
      </w:pPr>
      <w:hyperlink r:id="rId9" w:history="1">
        <w:r w:rsidR="008706C0" w:rsidRPr="00F02AB3">
          <w:rPr>
            <w:rStyle w:val="Hyperlink"/>
            <w:sz w:val="24"/>
          </w:rPr>
          <w:t>Cuyamaca College Scorecard</w:t>
        </w:r>
      </w:hyperlink>
      <w:r w:rsidR="008706C0" w:rsidRPr="00F02AB3">
        <w:rPr>
          <w:sz w:val="24"/>
        </w:rPr>
        <w:t xml:space="preserve"> - This website will generate a dropdown option to view financial aid debt</w:t>
      </w:r>
      <w:r w:rsidR="008706C0" w:rsidRPr="00F02AB3">
        <w:rPr>
          <w:spacing w:val="-26"/>
          <w:sz w:val="24"/>
        </w:rPr>
        <w:t xml:space="preserve"> </w:t>
      </w:r>
      <w:r w:rsidR="008706C0">
        <w:rPr>
          <w:spacing w:val="-26"/>
          <w:sz w:val="24"/>
        </w:rPr>
        <w:t xml:space="preserve">and </w:t>
      </w:r>
      <w:r w:rsidR="008706C0">
        <w:rPr>
          <w:sz w:val="24"/>
        </w:rPr>
        <w:t>graduation rate statistics for Cuyamaca College.</w:t>
      </w:r>
    </w:p>
    <w:p w:rsidR="008706C0" w:rsidRDefault="008706C0" w:rsidP="008706C0">
      <w:pPr>
        <w:pStyle w:val="BodyText"/>
        <w:spacing w:before="8"/>
        <w:rPr>
          <w:i/>
          <w:sz w:val="23"/>
        </w:rPr>
      </w:pPr>
    </w:p>
    <w:p w:rsidR="008706C0" w:rsidRDefault="008706C0" w:rsidP="008706C0">
      <w:pPr>
        <w:pStyle w:val="Heading1"/>
      </w:pPr>
      <w:r>
        <w:rPr>
          <w:color w:val="234060"/>
        </w:rPr>
        <w:t>Job Placement rates for graduates</w:t>
      </w:r>
    </w:p>
    <w:p w:rsidR="008706C0" w:rsidRPr="00D73BEA" w:rsidRDefault="0023586D" w:rsidP="008706C0">
      <w:pPr>
        <w:pStyle w:val="ListParagraph"/>
        <w:numPr>
          <w:ilvl w:val="0"/>
          <w:numId w:val="1"/>
        </w:numPr>
        <w:tabs>
          <w:tab w:val="left" w:pos="1181"/>
          <w:tab w:val="left" w:pos="1182"/>
        </w:tabs>
        <w:ind w:hanging="361"/>
        <w:rPr>
          <w:rFonts w:ascii="Times New Roman" w:hAnsi="Times New Roman"/>
          <w:sz w:val="24"/>
        </w:rPr>
      </w:pPr>
      <w:hyperlink r:id="rId10" w:history="1">
        <w:r w:rsidR="008706C0" w:rsidRPr="00262E5C">
          <w:rPr>
            <w:rStyle w:val="Hyperlink"/>
            <w:sz w:val="24"/>
            <w:u w:color="0000FF"/>
          </w:rPr>
          <w:t>Cal Pass Plus</w:t>
        </w:r>
        <w:r w:rsidR="008706C0" w:rsidRPr="00262E5C">
          <w:rPr>
            <w:rStyle w:val="Hyperlink"/>
            <w:sz w:val="24"/>
          </w:rPr>
          <w:t xml:space="preserve"> </w:t>
        </w:r>
      </w:hyperlink>
      <w:r w:rsidR="008706C0">
        <w:rPr>
          <w:rStyle w:val="Hyperlink"/>
          <w:sz w:val="24"/>
          <w:u w:val="none"/>
        </w:rPr>
        <w:t xml:space="preserve"> - </w:t>
      </w:r>
      <w:r w:rsidR="008706C0" w:rsidRPr="00262E5C">
        <w:rPr>
          <w:rStyle w:val="Hyperlink"/>
          <w:color w:val="1F4E79" w:themeColor="accent1" w:themeShade="80"/>
          <w:sz w:val="24"/>
          <w:u w:val="none"/>
        </w:rPr>
        <w:t xml:space="preserve">This will show </w:t>
      </w:r>
      <w:r w:rsidR="008706C0" w:rsidRPr="00262E5C">
        <w:rPr>
          <w:color w:val="1F4E79" w:themeColor="accent1" w:themeShade="80"/>
          <w:sz w:val="24"/>
        </w:rPr>
        <w:t>Strong Workforce Program statistics.</w:t>
      </w:r>
    </w:p>
    <w:p w:rsidR="008706C0" w:rsidRDefault="008706C0" w:rsidP="008706C0">
      <w:pPr>
        <w:pStyle w:val="BodyText"/>
        <w:spacing w:before="2"/>
      </w:pPr>
    </w:p>
    <w:p w:rsidR="008706C0" w:rsidRDefault="008706C0" w:rsidP="008706C0">
      <w:pPr>
        <w:pStyle w:val="Heading1"/>
        <w:ind w:left="240"/>
        <w:rPr>
          <w:color w:val="234060"/>
        </w:rPr>
      </w:pPr>
      <w:r>
        <w:rPr>
          <w:color w:val="234060"/>
        </w:rPr>
        <w:t>School Policy on acceptance of transfer credits including military credits.</w:t>
      </w:r>
    </w:p>
    <w:p w:rsidR="008706C0" w:rsidRDefault="008706C0" w:rsidP="008706C0">
      <w:pPr>
        <w:pStyle w:val="Heading1"/>
        <w:ind w:left="240"/>
        <w:rPr>
          <w:color w:val="234060"/>
        </w:rPr>
      </w:pPr>
    </w:p>
    <w:p w:rsidR="008706C0" w:rsidRDefault="008706C0" w:rsidP="008706C0">
      <w:pPr>
        <w:pStyle w:val="ListParagraph"/>
        <w:numPr>
          <w:ilvl w:val="0"/>
          <w:numId w:val="1"/>
        </w:numPr>
        <w:rPr>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B09CD">
        <w:rPr>
          <w:color w:val="1F4E79" w:themeColor="accent1" w:themeShade="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College Catalog page 18-19</w:t>
      </w:r>
    </w:p>
    <w:p w:rsidR="008706C0" w:rsidRDefault="008706C0" w:rsidP="008706C0">
      <w:pPr>
        <w:pStyle w:val="BodyText"/>
        <w:spacing w:before="2"/>
      </w:pPr>
    </w:p>
    <w:p w:rsidR="008706C0" w:rsidRDefault="008706C0" w:rsidP="008706C0">
      <w:pPr>
        <w:pStyle w:val="Heading1"/>
        <w:spacing w:before="1"/>
      </w:pPr>
      <w:r>
        <w:rPr>
          <w:color w:val="234060"/>
        </w:rPr>
        <w:t>Any additional requirements including training, experience, or examinations that are required to obtain a license, certification or approval for which the course of education prepares the individual.</w:t>
      </w:r>
    </w:p>
    <w:p w:rsidR="008706C0" w:rsidRPr="008706C0" w:rsidRDefault="0023586D" w:rsidP="008706C0">
      <w:pPr>
        <w:pStyle w:val="ListParagraph"/>
        <w:numPr>
          <w:ilvl w:val="0"/>
          <w:numId w:val="1"/>
        </w:numPr>
        <w:tabs>
          <w:tab w:val="left" w:pos="1181"/>
          <w:tab w:val="left" w:pos="1182"/>
        </w:tabs>
        <w:spacing w:before="1"/>
        <w:rPr>
          <w:rFonts w:ascii="Times New Roman" w:hAnsi="Times New Roman"/>
          <w:sz w:val="24"/>
        </w:rPr>
      </w:pPr>
      <w:hyperlink r:id="rId11" w:history="1">
        <w:r w:rsidR="008706C0" w:rsidRPr="00D0010E">
          <w:rPr>
            <w:rStyle w:val="Hyperlink"/>
            <w:sz w:val="24"/>
          </w:rPr>
          <w:t>https://www.cuyamaca.edu/academics/academic-and-career-pathways/index.php</w:t>
        </w:r>
      </w:hyperlink>
      <w:r w:rsidR="008706C0">
        <w:rPr>
          <w:sz w:val="24"/>
        </w:rPr>
        <w:t xml:space="preserve"> </w:t>
      </w:r>
    </w:p>
    <w:p w:rsidR="008706C0" w:rsidRPr="00AF7E93" w:rsidRDefault="008706C0" w:rsidP="008706C0">
      <w:pPr>
        <w:pStyle w:val="ListParagraph"/>
        <w:tabs>
          <w:tab w:val="left" w:pos="1181"/>
          <w:tab w:val="left" w:pos="1182"/>
        </w:tabs>
        <w:spacing w:before="1"/>
        <w:ind w:firstLine="0"/>
        <w:rPr>
          <w:rFonts w:ascii="Times New Roman" w:hAnsi="Times New Roman"/>
          <w:sz w:val="24"/>
        </w:rPr>
      </w:pPr>
    </w:p>
    <w:p w:rsidR="008706C0" w:rsidRDefault="008706C0" w:rsidP="008706C0">
      <w:pPr>
        <w:pStyle w:val="BodyText"/>
        <w:rPr>
          <w:sz w:val="20"/>
        </w:rPr>
      </w:pPr>
    </w:p>
    <w:p w:rsidR="008706C0" w:rsidRDefault="008706C0" w:rsidP="008706C0">
      <w:pPr>
        <w:pStyle w:val="BodyText"/>
        <w:spacing w:before="4"/>
      </w:pPr>
      <w:r>
        <w:rPr>
          <w:noProof/>
        </w:rPr>
        <mc:AlternateContent>
          <mc:Choice Requires="wps">
            <w:drawing>
              <wp:anchor distT="0" distB="0" distL="0" distR="0" simplePos="0" relativeHeight="251660288" behindDoc="1" locked="0" layoutInCell="1" allowOverlap="1" wp14:anchorId="5374FD51" wp14:editId="4A26E0B8">
                <wp:simplePos x="0" y="0"/>
                <wp:positionH relativeFrom="page">
                  <wp:posOffset>832485</wp:posOffset>
                </wp:positionH>
                <wp:positionV relativeFrom="paragraph">
                  <wp:posOffset>220345</wp:posOffset>
                </wp:positionV>
                <wp:extent cx="6123305" cy="327025"/>
                <wp:effectExtent l="0" t="0" r="0" b="0"/>
                <wp:wrapTopAndBottom/>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27025"/>
                        </a:xfrm>
                        <a:prstGeom prst="rect">
                          <a:avLst/>
                        </a:prstGeom>
                        <a:solidFill>
                          <a:srgbClr val="234060"/>
                        </a:solidFill>
                        <a:ln w="12191">
                          <a:solidFill>
                            <a:srgbClr val="000000"/>
                          </a:solidFill>
                          <a:miter lim="800000"/>
                          <a:headEnd/>
                          <a:tailEnd/>
                        </a:ln>
                      </wps:spPr>
                      <wps:txbx>
                        <w:txbxContent>
                          <w:p w:rsidR="008706C0" w:rsidRDefault="008706C0" w:rsidP="008706C0">
                            <w:pPr>
                              <w:spacing w:before="100"/>
                              <w:ind w:left="91"/>
                              <w:rPr>
                                <w:b/>
                                <w:sz w:val="24"/>
                              </w:rPr>
                            </w:pPr>
                            <w:r>
                              <w:rPr>
                                <w:b/>
                                <w:color w:val="FFFFFF"/>
                                <w:sz w:val="24"/>
                              </w:rPr>
                              <w:t>ADDITIONAL INFORMATION FOR STUDENT VETERANS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4FD51" id="Text Box 28" o:spid="_x0000_s1027" type="#_x0000_t202" style="position:absolute;margin-left:65.55pt;margin-top:17.35pt;width:482.15pt;height:2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" fillcolor="#234060" strokeweight=".33864mm">
                <v:textbox inset="0,0,0,0">
                  <w:txbxContent>
                    <w:p w:rsidR="008706C0" w:rsidRDefault="008706C0" w:rsidP="008706C0">
                      <w:pPr>
                        <w:spacing w:before="100"/>
                        <w:ind w:left="91"/>
                        <w:rPr>
                          <w:b/>
                          <w:sz w:val="24"/>
                        </w:rPr>
                      </w:pPr>
                      <w:r>
                        <w:rPr>
                          <w:b/>
                          <w:color w:val="FFFFFF"/>
                          <w:sz w:val="24"/>
                        </w:rPr>
                        <w:t>ADDITIONAL INFORMATION FOR STUDENT VETERANS</w:t>
                      </w:r>
                    </w:p>
                  </w:txbxContent>
                </v:textbox>
                <w10:wrap type="topAndBottom" anchorx="page"/>
              </v:shape>
            </w:pict>
          </mc:Fallback>
        </mc:AlternateContent>
      </w:r>
    </w:p>
    <w:p w:rsidR="008706C0" w:rsidRPr="007B0399" w:rsidRDefault="008706C0" w:rsidP="008706C0">
      <w:pPr>
        <w:pStyle w:val="m1125126504793983851msolistparagraph"/>
        <w:rPr>
          <w:rFonts w:ascii="Calibri" w:hAnsi="Calibri" w:cs="Calibri"/>
          <w:color w:val="1F4E79" w:themeColor="accent1" w:themeShade="80"/>
        </w:rPr>
      </w:pPr>
      <w:r w:rsidRPr="00567DBD">
        <w:rPr>
          <w:rFonts w:asciiTheme="minorHAnsi" w:hAnsiTheme="minorHAnsi" w:cstheme="minorHAnsi"/>
          <w:b/>
          <w:color w:val="1F4E79" w:themeColor="accent1" w:themeShade="80"/>
          <w:u w:val="single"/>
        </w:rPr>
        <w:t>MONTH VERIFICATON</w:t>
      </w:r>
      <w:r>
        <w:rPr>
          <w:rFonts w:asciiTheme="minorHAnsi" w:hAnsiTheme="minorHAnsi" w:cstheme="minorHAnsi"/>
          <w:b/>
          <w:color w:val="1F4E79" w:themeColor="accent1" w:themeShade="80"/>
        </w:rPr>
        <w:t xml:space="preserve"> - </w:t>
      </w:r>
      <w:r w:rsidRPr="00567DBD">
        <w:rPr>
          <w:rFonts w:asciiTheme="minorHAnsi" w:hAnsiTheme="minorHAnsi" w:cstheme="minorHAnsi"/>
          <w:color w:val="1F4E79" w:themeColor="accent1" w:themeShade="80"/>
        </w:rPr>
        <w:t xml:space="preserve">Beginning with terms starting after December 17, 2021, students using their Post-9/11 GI Bill® benefits at an Institution of Higher Learning (IHL) facility will be required to verify their enrollment at the end of each month. </w:t>
      </w:r>
      <w:r w:rsidRPr="007B0399">
        <w:rPr>
          <w:rFonts w:ascii="Calibri" w:hAnsi="Calibri" w:cs="Calibri"/>
          <w:color w:val="1F4E79" w:themeColor="accent1" w:themeShade="80"/>
        </w:rPr>
        <w:t>Text Messaging students who choose VA’s “Opt-In” feature will receive a text message each month prompting them to verify their enrollment status</w:t>
      </w:r>
      <w:r>
        <w:rPr>
          <w:rFonts w:ascii="Calibri" w:hAnsi="Calibri" w:cs="Calibri"/>
          <w:color w:val="1F4E79" w:themeColor="accent1" w:themeShade="80"/>
        </w:rPr>
        <w:t xml:space="preserve"> or</w:t>
      </w:r>
      <w:r w:rsidRPr="007B0399">
        <w:rPr>
          <w:rFonts w:ascii="Calibri" w:hAnsi="Calibri" w:cs="Calibri"/>
          <w:color w:val="1F4E79" w:themeColor="accent1" w:themeShade="80"/>
        </w:rPr>
        <w:t xml:space="preserve"> Telephone</w:t>
      </w:r>
      <w:r>
        <w:rPr>
          <w:rFonts w:ascii="Calibri" w:hAnsi="Calibri" w:cs="Calibri"/>
          <w:color w:val="1F4E79" w:themeColor="accent1" w:themeShade="80"/>
        </w:rPr>
        <w:t xml:space="preserve">, </w:t>
      </w:r>
      <w:r w:rsidRPr="007B0399">
        <w:rPr>
          <w:rFonts w:ascii="Calibri" w:hAnsi="Calibri" w:cs="Calibri"/>
          <w:color w:val="1F4E79" w:themeColor="accent1" w:themeShade="80"/>
        </w:rPr>
        <w:t>students who do not Opt-In for text may call the Education Call Center (ECC) at 888-442-4551 to verify their enrollment status</w:t>
      </w:r>
      <w:r>
        <w:rPr>
          <w:rFonts w:ascii="Calibri" w:hAnsi="Calibri" w:cs="Calibri"/>
          <w:color w:val="1F4E79" w:themeColor="accent1" w:themeShade="80"/>
        </w:rPr>
        <w:t xml:space="preserve">. </w:t>
      </w:r>
      <w:r w:rsidRPr="00DB6108">
        <w:rPr>
          <w:rFonts w:asciiTheme="minorHAnsi" w:hAnsiTheme="minorHAnsi" w:cstheme="minorHAnsi"/>
          <w:color w:val="1F4E79" w:themeColor="accent1" w:themeShade="80"/>
        </w:rPr>
        <w:t>VA strongly recommends verifying enrollment via text. It will be easier and faster than calling the ECC.</w:t>
      </w:r>
      <w:r w:rsidRPr="00DB6108">
        <w:rPr>
          <w:color w:val="1F4E79" w:themeColor="accent1" w:themeShade="80"/>
        </w:rPr>
        <w:t xml:space="preserve"> </w:t>
      </w:r>
      <w:r w:rsidRPr="00567DBD">
        <w:rPr>
          <w:rStyle w:val="Strong"/>
          <w:rFonts w:asciiTheme="minorHAnsi" w:hAnsiTheme="minorHAnsi" w:cstheme="minorHAnsi"/>
          <w:color w:val="1F4E79" w:themeColor="accent1" w:themeShade="80"/>
        </w:rPr>
        <w:t>Failure to verify for two consecutive months will impact YOUR Monthly Housing Allowance (MHA) and/or kicker payments.</w:t>
      </w:r>
    </w:p>
    <w:p w:rsidR="008706C0" w:rsidRPr="003726A1" w:rsidRDefault="008706C0" w:rsidP="008706C0">
      <w:pPr>
        <w:pStyle w:val="xmsonormal"/>
        <w:rPr>
          <w:rFonts w:asciiTheme="minorHAnsi" w:hAnsiTheme="minorHAnsi" w:cstheme="minorHAnsi"/>
          <w:b/>
          <w:bCs/>
          <w:color w:val="1F4E79" w:themeColor="accent1" w:themeShade="80"/>
        </w:rPr>
      </w:pPr>
      <w:r w:rsidRPr="008706C0">
        <w:rPr>
          <w:rFonts w:asciiTheme="minorHAnsi" w:hAnsiTheme="minorHAnsi" w:cstheme="minorHAnsi"/>
          <w:b/>
          <w:color w:val="1F4E79" w:themeColor="accent1" w:themeShade="80"/>
        </w:rPr>
        <w:t xml:space="preserve">Requirements for in-state tuition. </w:t>
      </w:r>
      <w:r w:rsidRPr="003726A1">
        <w:rPr>
          <w:rFonts w:asciiTheme="minorHAnsi" w:hAnsiTheme="minorHAnsi" w:cstheme="minorHAnsi"/>
          <w:b/>
          <w:bCs/>
          <w:color w:val="1F4E79" w:themeColor="accent1" w:themeShade="80"/>
        </w:rPr>
        <w:t>AB13 (VACA) Affidavit for Eligible Veterans &amp; Dependents (Veterans Access, Choice, and Accountability Act)</w:t>
      </w:r>
    </w:p>
    <w:p w:rsidR="008706C0" w:rsidRPr="003726A1" w:rsidRDefault="008706C0" w:rsidP="008706C0">
      <w:pPr>
        <w:pStyle w:val="xmsonormal"/>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Veterans or dependents of an eligible Veteran who meet the following requirements shall be exempt from paying nonresident tuition at Cuyamaca College. A “covered individual” for purposes of compliance with the VACA Act and Education Code Section 68075.7 is defined as:</w:t>
      </w:r>
    </w:p>
    <w:p w:rsidR="008706C0" w:rsidRPr="0023586D" w:rsidRDefault="008706C0" w:rsidP="008706C0">
      <w:pPr>
        <w:pStyle w:val="xmsonormal"/>
        <w:numPr>
          <w:ilvl w:val="0"/>
          <w:numId w:val="6"/>
        </w:numPr>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A veteran eligible for educational assistance under either the Montgomery GI Bill-Active Duty (MGIB-A</w:t>
      </w:r>
      <w:r w:rsidR="0023586D">
        <w:rPr>
          <w:rFonts w:asciiTheme="minorHAnsi" w:hAnsiTheme="minorHAnsi" w:cstheme="minorHAnsi"/>
          <w:color w:val="1F4E79" w:themeColor="accent1" w:themeShade="80"/>
        </w:rPr>
        <w:t xml:space="preserve">D) or Post </w:t>
      </w:r>
      <w:r w:rsidRPr="003726A1">
        <w:rPr>
          <w:rFonts w:asciiTheme="minorHAnsi" w:hAnsiTheme="minorHAnsi" w:cstheme="minorHAnsi"/>
          <w:color w:val="1F4E79" w:themeColor="accent1" w:themeShade="80"/>
        </w:rPr>
        <w:t xml:space="preserve">9/11 </w:t>
      </w:r>
      <w:r w:rsidR="0023586D" w:rsidRPr="0023586D">
        <w:rPr>
          <w:rStyle w:val="Strong"/>
          <w:rFonts w:asciiTheme="minorHAnsi" w:hAnsiTheme="minorHAnsi" w:cstheme="minorHAnsi"/>
          <w:b w:val="0"/>
          <w:color w:val="1F4E79" w:themeColor="accent1" w:themeShade="80"/>
          <w:shd w:val="clear" w:color="auto" w:fill="FFFFFF"/>
        </w:rPr>
        <w:t>GI Bill®</w:t>
      </w:r>
      <w:r w:rsidR="0023586D">
        <w:rPr>
          <w:rStyle w:val="Strong"/>
          <w:rFonts w:asciiTheme="minorHAnsi" w:hAnsiTheme="minorHAnsi" w:cstheme="minorHAnsi"/>
          <w:color w:val="1F4E79" w:themeColor="accent1" w:themeShade="80"/>
          <w:shd w:val="clear" w:color="auto" w:fill="FFFFFF"/>
        </w:rPr>
        <w:t xml:space="preserve"> </w:t>
      </w:r>
      <w:r w:rsidRPr="003726A1">
        <w:rPr>
          <w:rFonts w:asciiTheme="minorHAnsi" w:hAnsiTheme="minorHAnsi" w:cstheme="minorHAnsi"/>
          <w:color w:val="1F4E79" w:themeColor="accent1" w:themeShade="80"/>
        </w:rPr>
        <w:t>education benefit programs who resides (lives) in California (regardless of his/her formal state of residence) and enrolls in the community college within three years of discharge from a period of active duty service of 90 days or more.</w:t>
      </w:r>
    </w:p>
    <w:p w:rsidR="008706C0" w:rsidRPr="003726A1" w:rsidRDefault="008706C0" w:rsidP="008706C0">
      <w:pPr>
        <w:pStyle w:val="xmsonormal"/>
        <w:numPr>
          <w:ilvl w:val="0"/>
          <w:numId w:val="6"/>
        </w:numPr>
        <w:rPr>
          <w:rFonts w:asciiTheme="minorHAnsi" w:hAnsiTheme="minorHAnsi" w:cstheme="minorHAnsi"/>
          <w:color w:val="1F4E79" w:themeColor="accent1" w:themeShade="80"/>
        </w:rPr>
      </w:pPr>
      <w:r w:rsidRPr="0023586D">
        <w:rPr>
          <w:rFonts w:asciiTheme="minorHAnsi" w:hAnsiTheme="minorHAnsi" w:cstheme="minorHAnsi"/>
          <w:color w:val="1F4E79" w:themeColor="accent1" w:themeShade="80"/>
        </w:rPr>
        <w:t xml:space="preserve">A spouse or child eligible for transferred education benefits under either the Montgomery </w:t>
      </w:r>
      <w:r w:rsidR="0023586D" w:rsidRPr="0023586D">
        <w:rPr>
          <w:rStyle w:val="Strong"/>
          <w:rFonts w:ascii="Arial" w:hAnsi="Arial" w:cs="Arial"/>
          <w:b w:val="0"/>
          <w:color w:val="1F4E79" w:themeColor="accent1" w:themeShade="80"/>
          <w:shd w:val="clear" w:color="auto" w:fill="FFFFFF"/>
        </w:rPr>
        <w:t>GI Bill®</w:t>
      </w:r>
      <w:r w:rsidRPr="0023586D">
        <w:rPr>
          <w:rFonts w:asciiTheme="minorHAnsi" w:hAnsiTheme="minorHAnsi" w:cstheme="minorHAnsi"/>
          <w:b/>
          <w:color w:val="1F4E79" w:themeColor="accent1" w:themeShade="80"/>
        </w:rPr>
        <w:t>-</w:t>
      </w:r>
      <w:r w:rsidRPr="003726A1">
        <w:rPr>
          <w:rFonts w:asciiTheme="minorHAnsi" w:hAnsiTheme="minorHAnsi" w:cstheme="minorHAnsi"/>
          <w:color w:val="1F4E79" w:themeColor="accent1" w:themeShade="80"/>
        </w:rPr>
        <w:t xml:space="preserve">Active Duty (MGIB-AD) or Post-9/11 </w:t>
      </w:r>
      <w:r w:rsidR="0023586D" w:rsidRPr="0023586D">
        <w:rPr>
          <w:rStyle w:val="Strong"/>
          <w:rFonts w:ascii="Arial" w:hAnsi="Arial" w:cs="Arial"/>
          <w:b w:val="0"/>
          <w:color w:val="1F4E79" w:themeColor="accent1" w:themeShade="80"/>
          <w:shd w:val="clear" w:color="auto" w:fill="FFFFFF"/>
        </w:rPr>
        <w:t>GI Bill®</w:t>
      </w:r>
      <w:r w:rsidR="0023586D" w:rsidRPr="0023586D">
        <w:rPr>
          <w:rStyle w:val="Strong"/>
          <w:rFonts w:ascii="Arial" w:hAnsi="Arial" w:cs="Arial"/>
          <w:color w:val="1F4E79" w:themeColor="accent1" w:themeShade="80"/>
          <w:sz w:val="16"/>
          <w:szCs w:val="16"/>
          <w:shd w:val="clear" w:color="auto" w:fill="FFFFFF"/>
        </w:rPr>
        <w:t xml:space="preserve"> </w:t>
      </w:r>
      <w:r w:rsidRPr="003726A1">
        <w:rPr>
          <w:rFonts w:asciiTheme="minorHAnsi" w:hAnsiTheme="minorHAnsi" w:cstheme="minorHAnsi"/>
          <w:color w:val="1F4E79" w:themeColor="accent1" w:themeShade="80"/>
        </w:rPr>
        <w:t>education benefit programs who resides (lives) in California (regardless of his/her formal state of residence) and enrolls in the community college within 3 years of the transferor’s discharge from a period of active duty service of 90 days or more.</w:t>
      </w:r>
    </w:p>
    <w:p w:rsidR="008706C0" w:rsidRPr="003726A1" w:rsidRDefault="008706C0" w:rsidP="008706C0">
      <w:pPr>
        <w:pStyle w:val="xmsonormal"/>
        <w:numPr>
          <w:ilvl w:val="0"/>
          <w:numId w:val="6"/>
        </w:numPr>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 xml:space="preserve">A spouse or child eligible for benefits under the Marine Gunnery Sergeant John David Fry Scholarship (provides Post-9/11 </w:t>
      </w:r>
      <w:r w:rsidR="0023586D" w:rsidRPr="0023586D">
        <w:rPr>
          <w:rStyle w:val="Strong"/>
          <w:rFonts w:ascii="Arial" w:hAnsi="Arial" w:cs="Arial"/>
          <w:b w:val="0"/>
          <w:color w:val="1F4E79" w:themeColor="accent1" w:themeShade="80"/>
          <w:shd w:val="clear" w:color="auto" w:fill="FFFFFF"/>
        </w:rPr>
        <w:t>GI Bill®</w:t>
      </w:r>
      <w:r w:rsidR="0023586D" w:rsidRPr="0023586D">
        <w:rPr>
          <w:rStyle w:val="Strong"/>
          <w:rFonts w:ascii="Arial" w:hAnsi="Arial" w:cs="Arial"/>
          <w:color w:val="1F4E79" w:themeColor="accent1" w:themeShade="80"/>
          <w:sz w:val="16"/>
          <w:szCs w:val="16"/>
          <w:shd w:val="clear" w:color="auto" w:fill="FFFFFF"/>
        </w:rPr>
        <w:t xml:space="preserve"> </w:t>
      </w:r>
      <w:r w:rsidRPr="003726A1">
        <w:rPr>
          <w:rFonts w:asciiTheme="minorHAnsi" w:hAnsiTheme="minorHAnsi" w:cstheme="minorHAnsi"/>
          <w:color w:val="1F4E79" w:themeColor="accent1" w:themeShade="80"/>
        </w:rPr>
        <w:t>benefits to the children and surviving spouses of service members who died in the line of duty while on active duty) who resides (lives) in California (regardless of his/her formal state of residence) and enrolls in the community college within three years of the Service member’s death in the line of duty following a period of active duty service of 90 days or more.</w:t>
      </w:r>
    </w:p>
    <w:p w:rsidR="008706C0" w:rsidRPr="003726A1" w:rsidRDefault="008706C0" w:rsidP="008706C0">
      <w:pPr>
        <w:pStyle w:val="xmsonormal"/>
        <w:numPr>
          <w:ilvl w:val="0"/>
          <w:numId w:val="6"/>
        </w:numPr>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After expiration of the three year period following discharge or death as described in 38 U.S.C. 3679(c), a student who qualifies under the applicable requirements above shall maintain “covered individual” status as long the student remains continuously enrolled at the community college, even if the student enrolls in multiple programs, and the student shall continue to be exempt from paying nonresident tuition and other fees that are exclusively applicable to nonresident students. “Continuously enrolled” means enrolled for at least the fall and spring semesters of an academic year (pursuant to California Code of Regulations, Title 5 Section 55701, the academic year does not include summer or other intersessions).</w:t>
      </w:r>
    </w:p>
    <w:p w:rsidR="008706C0" w:rsidRPr="003726A1" w:rsidRDefault="008706C0" w:rsidP="008706C0">
      <w:pPr>
        <w:pStyle w:val="xmsonormal"/>
        <w:rPr>
          <w:rFonts w:asciiTheme="minorHAnsi" w:hAnsiTheme="minorHAnsi" w:cstheme="minorHAnsi"/>
          <w:color w:val="1F4E79" w:themeColor="accent1" w:themeShade="80"/>
        </w:rPr>
      </w:pPr>
      <w:r w:rsidRPr="003726A1">
        <w:rPr>
          <w:rFonts w:asciiTheme="minorHAnsi" w:hAnsiTheme="minorHAnsi" w:cstheme="minorHAnsi"/>
          <w:color w:val="1F4E79" w:themeColor="accent1" w:themeShade="80"/>
        </w:rPr>
        <w:t>Under this exemption, students are not eligible to receive a CCCPG waiver. Students will still be classified as a non-resident but given an exemption from paying non-resident tuition.</w:t>
      </w:r>
    </w:p>
    <w:p w:rsidR="008706C0" w:rsidRPr="008706C0" w:rsidRDefault="008706C0" w:rsidP="008706C0">
      <w:pPr>
        <w:pStyle w:val="BodyText"/>
        <w:spacing w:before="2"/>
        <w:ind w:left="101" w:right="651"/>
        <w:jc w:val="center"/>
        <w:rPr>
          <w:b/>
          <w:color w:val="1F4E79" w:themeColor="accent1" w:themeShade="80"/>
          <w:sz w:val="32"/>
          <w:szCs w:val="32"/>
        </w:rPr>
      </w:pPr>
      <w:r w:rsidRPr="008706C0">
        <w:rPr>
          <w:b/>
          <w:color w:val="1F4E79" w:themeColor="accent1" w:themeShade="80"/>
          <w:sz w:val="32"/>
          <w:szCs w:val="32"/>
        </w:rPr>
        <w:t>Prohibition of Automatic enrollment certification.</w:t>
      </w:r>
    </w:p>
    <w:p w:rsidR="008706C0" w:rsidRDefault="008706C0" w:rsidP="008706C0">
      <w:pPr>
        <w:pStyle w:val="BodyText"/>
        <w:spacing w:before="2"/>
        <w:ind w:left="101" w:right="651"/>
        <w:jc w:val="center"/>
      </w:pPr>
    </w:p>
    <w:p w:rsidR="008706C0" w:rsidRPr="002D5D26" w:rsidRDefault="008706C0" w:rsidP="008706C0">
      <w:pPr>
        <w:pStyle w:val="BodyText"/>
        <w:spacing w:before="2"/>
        <w:ind w:left="101" w:right="651"/>
        <w:rPr>
          <w:color w:val="1F4E79" w:themeColor="accent1" w:themeShade="80"/>
          <w:sz w:val="26"/>
        </w:rPr>
      </w:pPr>
      <w:r w:rsidRPr="00526159">
        <w:rPr>
          <w:color w:val="1F4E79" w:themeColor="accent1" w:themeShade="80"/>
        </w:rPr>
        <w:t xml:space="preserve">Enrollment certification for VA education benefits is not automatic. Students must submit a Semester Worksheet </w:t>
      </w:r>
      <w:r w:rsidRPr="00AF7E93">
        <w:rPr>
          <w:b/>
          <w:color w:val="1F4E79" w:themeColor="accent1" w:themeShade="80"/>
          <w:u w:val="single"/>
        </w:rPr>
        <w:t>every</w:t>
      </w:r>
      <w:r w:rsidRPr="00526159">
        <w:rPr>
          <w:color w:val="1F4E79" w:themeColor="accent1" w:themeShade="80"/>
        </w:rPr>
        <w:t xml:space="preserve"> semester in order to initiate their educational benefits.</w:t>
      </w:r>
    </w:p>
    <w:p w:rsidR="008706C0" w:rsidRPr="000A7460" w:rsidRDefault="008706C0" w:rsidP="008706C0">
      <w:pPr>
        <w:pStyle w:val="BodyText"/>
        <w:spacing w:before="2"/>
        <w:ind w:left="101" w:right="651"/>
        <w:rPr>
          <w:color w:val="1F4E79" w:themeColor="accent1" w:themeShade="80"/>
          <w:sz w:val="26"/>
        </w:rPr>
      </w:pPr>
    </w:p>
    <w:p w:rsidR="008706C0" w:rsidRPr="008706C0" w:rsidRDefault="008706C0" w:rsidP="008706C0">
      <w:pPr>
        <w:pStyle w:val="BodyText"/>
        <w:spacing w:before="10"/>
        <w:jc w:val="center"/>
        <w:rPr>
          <w:rFonts w:ascii="Arial"/>
          <w:b/>
          <w:bCs/>
          <w:color w:val="1F4E79" w:themeColor="accent1" w:themeShade="80"/>
          <w:w w:val="110"/>
          <w:sz w:val="32"/>
          <w:szCs w:val="32"/>
        </w:rPr>
      </w:pPr>
      <w:r>
        <w:rPr>
          <w:b/>
          <w:color w:val="1F4E79" w:themeColor="accent1" w:themeShade="80"/>
        </w:rPr>
        <w:t xml:space="preserve">  </w:t>
      </w:r>
      <w:r w:rsidRPr="00A9444F">
        <w:rPr>
          <w:b/>
        </w:rPr>
        <w:t xml:space="preserve"> </w:t>
      </w:r>
      <w:r w:rsidRPr="008706C0">
        <w:rPr>
          <w:b/>
          <w:color w:val="1F4E79" w:themeColor="accent1" w:themeShade="80"/>
        </w:rPr>
        <w:t xml:space="preserve"> </w:t>
      </w:r>
      <w:r w:rsidRPr="008706C0">
        <w:rPr>
          <w:rFonts w:ascii="Arial"/>
          <w:b/>
          <w:bCs/>
          <w:color w:val="1F4E79" w:themeColor="accent1" w:themeShade="80"/>
          <w:w w:val="110"/>
          <w:sz w:val="32"/>
          <w:szCs w:val="32"/>
        </w:rPr>
        <w:t>Absence due to Military Service</w:t>
      </w:r>
    </w:p>
    <w:p w:rsidR="008706C0" w:rsidRDefault="008706C0" w:rsidP="008706C0">
      <w:pPr>
        <w:jc w:val="center"/>
        <w:rPr>
          <w:color w:val="1F4E79" w:themeColor="accent1" w:themeShade="80"/>
          <w:sz w:val="24"/>
          <w:szCs w:val="24"/>
        </w:rPr>
      </w:pPr>
      <w:r w:rsidRPr="008706C0">
        <w:rPr>
          <w:color w:val="1F4E79" w:themeColor="accent1" w:themeShade="80"/>
          <w:sz w:val="24"/>
          <w:szCs w:val="24"/>
        </w:rPr>
        <w:t>California Education Code 99130</w:t>
      </w:r>
    </w:p>
    <w:p w:rsidR="0023586D" w:rsidRPr="008706C0" w:rsidRDefault="0023586D" w:rsidP="008706C0">
      <w:pPr>
        <w:jc w:val="center"/>
        <w:rPr>
          <w:color w:val="1F4E79" w:themeColor="accent1" w:themeShade="80"/>
          <w:sz w:val="24"/>
          <w:szCs w:val="24"/>
        </w:rPr>
      </w:pPr>
      <w:bookmarkStart w:id="0" w:name="_GoBack"/>
      <w:bookmarkEnd w:id="0"/>
    </w:p>
    <w:p w:rsidR="008706C0" w:rsidRPr="008706C0" w:rsidRDefault="008706C0" w:rsidP="008706C0">
      <w:pPr>
        <w:rPr>
          <w:color w:val="1F4E79" w:themeColor="accent1" w:themeShade="80"/>
          <w:sz w:val="24"/>
          <w:szCs w:val="24"/>
        </w:rPr>
      </w:pPr>
      <w:r w:rsidRPr="008706C0">
        <w:rPr>
          <w:color w:val="1F4E79" w:themeColor="accent1" w:themeShade="80"/>
          <w:sz w:val="24"/>
          <w:szCs w:val="24"/>
        </w:rPr>
        <w:t>Subject to applicable federal, state, and institutional refund and withdrawal policies, when a student is called to active military duty during an academic term, the student may choose one of the following options:</w:t>
      </w:r>
    </w:p>
    <w:p w:rsidR="008706C0" w:rsidRPr="008706C0" w:rsidRDefault="008706C0" w:rsidP="008706C0">
      <w:pPr>
        <w:pStyle w:val="ListParagraph"/>
        <w:widowControl/>
        <w:numPr>
          <w:ilvl w:val="0"/>
          <w:numId w:val="3"/>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 xml:space="preserve">The student may withdraw from the institution, retroactively to the beginning of the academic term, with a full refund of tuition and fees.  </w:t>
      </w:r>
    </w:p>
    <w:p w:rsidR="008706C0" w:rsidRPr="008706C0" w:rsidRDefault="008706C0" w:rsidP="008706C0">
      <w:pPr>
        <w:pStyle w:val="ListParagraph"/>
        <w:widowControl/>
        <w:numPr>
          <w:ilvl w:val="0"/>
          <w:numId w:val="3"/>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If at least 75% of the academic term has been completed, the student may request that the faculty member assign a grade for the course based on the work the student has completed.  The faculty member shall make the final decision as to whether to grant the student request.</w:t>
      </w:r>
    </w:p>
    <w:p w:rsidR="008706C0" w:rsidRPr="008706C0" w:rsidRDefault="008706C0" w:rsidP="008706C0">
      <w:pPr>
        <w:pStyle w:val="ListParagraph"/>
        <w:widowControl/>
        <w:numPr>
          <w:ilvl w:val="0"/>
          <w:numId w:val="3"/>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 xml:space="preserve">If the faculty member assigns a grade of Incomplete for the student’s course work, the student shall have a minimum of 4 weeks after returning to the institution to complete the course requirement. </w:t>
      </w:r>
    </w:p>
    <w:p w:rsidR="008706C0" w:rsidRPr="008706C0" w:rsidRDefault="008706C0" w:rsidP="008706C0">
      <w:pPr>
        <w:rPr>
          <w:color w:val="1F4E79" w:themeColor="accent1" w:themeShade="80"/>
          <w:sz w:val="24"/>
          <w:szCs w:val="24"/>
        </w:rPr>
      </w:pPr>
      <w:r w:rsidRPr="008706C0">
        <w:rPr>
          <w:color w:val="1F4E79" w:themeColor="accent1" w:themeShade="80"/>
          <w:sz w:val="24"/>
          <w:szCs w:val="24"/>
        </w:rPr>
        <w:t>Readmission Procedures</w:t>
      </w:r>
    </w:p>
    <w:p w:rsidR="008706C0" w:rsidRPr="008706C0" w:rsidRDefault="008706C0" w:rsidP="008706C0">
      <w:pPr>
        <w:pStyle w:val="ListParagraph"/>
        <w:widowControl/>
        <w:numPr>
          <w:ilvl w:val="0"/>
          <w:numId w:val="5"/>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Any student whose absence from the institution is necessitated by reason of service in the uniformed services shall be entitled to readmission to the institution if:</w:t>
      </w:r>
    </w:p>
    <w:p w:rsidR="008706C0" w:rsidRPr="008706C0" w:rsidRDefault="008706C0" w:rsidP="008706C0">
      <w:pPr>
        <w:pStyle w:val="ListParagraph"/>
        <w:widowControl/>
        <w:numPr>
          <w:ilvl w:val="0"/>
          <w:numId w:val="4"/>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The cumulative length of absence does not exceed 5 years.</w:t>
      </w:r>
    </w:p>
    <w:p w:rsidR="008706C0" w:rsidRPr="008706C0" w:rsidRDefault="008706C0" w:rsidP="008706C0">
      <w:pPr>
        <w:pStyle w:val="ListParagraph"/>
        <w:widowControl/>
        <w:numPr>
          <w:ilvl w:val="0"/>
          <w:numId w:val="4"/>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No more than 3 years after the completion of the period of service has passed.</w:t>
      </w:r>
    </w:p>
    <w:p w:rsidR="008706C0" w:rsidRPr="008706C0" w:rsidRDefault="008706C0" w:rsidP="008706C0">
      <w:pPr>
        <w:pStyle w:val="ListParagraph"/>
        <w:widowControl/>
        <w:numPr>
          <w:ilvl w:val="0"/>
          <w:numId w:val="4"/>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No more than 2 years have passed since the end of the period that is necessary for recovery from illness or injury resulting from service.</w:t>
      </w:r>
    </w:p>
    <w:p w:rsidR="008706C0" w:rsidRPr="008706C0" w:rsidRDefault="008706C0" w:rsidP="008706C0">
      <w:pPr>
        <w:pStyle w:val="ListParagraph"/>
        <w:widowControl/>
        <w:numPr>
          <w:ilvl w:val="0"/>
          <w:numId w:val="5"/>
        </w:numPr>
        <w:autoSpaceDE/>
        <w:autoSpaceDN/>
        <w:spacing w:after="160" w:line="259" w:lineRule="auto"/>
        <w:contextualSpacing/>
        <w:rPr>
          <w:color w:val="1F4E79" w:themeColor="accent1" w:themeShade="80"/>
          <w:sz w:val="24"/>
          <w:szCs w:val="24"/>
        </w:rPr>
      </w:pPr>
      <w:r w:rsidRPr="008706C0">
        <w:rPr>
          <w:color w:val="1F4E79" w:themeColor="accent1" w:themeShade="80"/>
          <w:sz w:val="24"/>
          <w:szCs w:val="24"/>
        </w:rPr>
        <w:t>At the end of Active-duty Service, upon request, the student shall be readmitted with the same academic level and academic program, if possible.</w:t>
      </w:r>
    </w:p>
    <w:p w:rsidR="003633E5" w:rsidRDefault="003633E5"/>
    <w:sectPr w:rsidR="003633E5" w:rsidSect="008706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12514"/>
    <w:multiLevelType w:val="hybridMultilevel"/>
    <w:tmpl w:val="D3DE8C10"/>
    <w:lvl w:ilvl="0" w:tplc="E9EC9530">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9E43C97"/>
    <w:multiLevelType w:val="hybridMultilevel"/>
    <w:tmpl w:val="34784CD0"/>
    <w:lvl w:ilvl="0" w:tplc="04090001">
      <w:start w:val="1"/>
      <w:numFmt w:val="bullet"/>
      <w:lvlText w:val=""/>
      <w:lvlJc w:val="left"/>
      <w:pPr>
        <w:ind w:left="1181" w:hanging="360"/>
      </w:pPr>
      <w:rPr>
        <w:rFonts w:ascii="Symbol" w:hAnsi="Symbol" w:hint="default"/>
        <w:w w:val="100"/>
        <w:lang w:val="en-US" w:eastAsia="en-US" w:bidi="ar-SA"/>
      </w:rPr>
    </w:lvl>
    <w:lvl w:ilvl="1" w:tplc="0D2497FA">
      <w:numFmt w:val="bullet"/>
      <w:lvlText w:val="o"/>
      <w:lvlJc w:val="left"/>
      <w:pPr>
        <w:ind w:left="1901" w:hanging="360"/>
      </w:pPr>
      <w:rPr>
        <w:rFonts w:hint="default"/>
        <w:w w:val="100"/>
        <w:lang w:val="en-US" w:eastAsia="en-US" w:bidi="ar-SA"/>
      </w:rPr>
    </w:lvl>
    <w:lvl w:ilvl="2" w:tplc="CEB2024A">
      <w:numFmt w:val="bullet"/>
      <w:lvlText w:val="•"/>
      <w:lvlJc w:val="left"/>
      <w:pPr>
        <w:ind w:left="2788" w:hanging="360"/>
      </w:pPr>
      <w:rPr>
        <w:rFonts w:hint="default"/>
        <w:lang w:val="en-US" w:eastAsia="en-US" w:bidi="ar-SA"/>
      </w:rPr>
    </w:lvl>
    <w:lvl w:ilvl="3" w:tplc="270081C2">
      <w:numFmt w:val="bullet"/>
      <w:lvlText w:val="•"/>
      <w:lvlJc w:val="left"/>
      <w:pPr>
        <w:ind w:left="3677" w:hanging="360"/>
      </w:pPr>
      <w:rPr>
        <w:rFonts w:hint="default"/>
        <w:lang w:val="en-US" w:eastAsia="en-US" w:bidi="ar-SA"/>
      </w:rPr>
    </w:lvl>
    <w:lvl w:ilvl="4" w:tplc="5F1084E0">
      <w:numFmt w:val="bullet"/>
      <w:lvlText w:val="•"/>
      <w:lvlJc w:val="left"/>
      <w:pPr>
        <w:ind w:left="4566" w:hanging="360"/>
      </w:pPr>
      <w:rPr>
        <w:rFonts w:hint="default"/>
        <w:lang w:val="en-US" w:eastAsia="en-US" w:bidi="ar-SA"/>
      </w:rPr>
    </w:lvl>
    <w:lvl w:ilvl="5" w:tplc="2F2E7466">
      <w:numFmt w:val="bullet"/>
      <w:lvlText w:val="•"/>
      <w:lvlJc w:val="left"/>
      <w:pPr>
        <w:ind w:left="5455" w:hanging="360"/>
      </w:pPr>
      <w:rPr>
        <w:rFonts w:hint="default"/>
        <w:lang w:val="en-US" w:eastAsia="en-US" w:bidi="ar-SA"/>
      </w:rPr>
    </w:lvl>
    <w:lvl w:ilvl="6" w:tplc="F280A1DA">
      <w:numFmt w:val="bullet"/>
      <w:lvlText w:val="•"/>
      <w:lvlJc w:val="left"/>
      <w:pPr>
        <w:ind w:left="6344" w:hanging="360"/>
      </w:pPr>
      <w:rPr>
        <w:rFonts w:hint="default"/>
        <w:lang w:val="en-US" w:eastAsia="en-US" w:bidi="ar-SA"/>
      </w:rPr>
    </w:lvl>
    <w:lvl w:ilvl="7" w:tplc="C09CCF38">
      <w:numFmt w:val="bullet"/>
      <w:lvlText w:val="•"/>
      <w:lvlJc w:val="left"/>
      <w:pPr>
        <w:ind w:left="7233" w:hanging="360"/>
      </w:pPr>
      <w:rPr>
        <w:rFonts w:hint="default"/>
        <w:lang w:val="en-US" w:eastAsia="en-US" w:bidi="ar-SA"/>
      </w:rPr>
    </w:lvl>
    <w:lvl w:ilvl="8" w:tplc="3EDA8EF2">
      <w:numFmt w:val="bullet"/>
      <w:lvlText w:val="•"/>
      <w:lvlJc w:val="left"/>
      <w:pPr>
        <w:ind w:left="8122" w:hanging="360"/>
      </w:pPr>
      <w:rPr>
        <w:rFonts w:hint="default"/>
        <w:lang w:val="en-US" w:eastAsia="en-US" w:bidi="ar-SA"/>
      </w:rPr>
    </w:lvl>
  </w:abstractNum>
  <w:abstractNum w:abstractNumId="2" w15:restartNumberingAfterBreak="0">
    <w:nsid w:val="749A0DCB"/>
    <w:multiLevelType w:val="hybridMultilevel"/>
    <w:tmpl w:val="463A8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5D1A72"/>
    <w:multiLevelType w:val="hybridMultilevel"/>
    <w:tmpl w:val="FC281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CBB6A45"/>
    <w:multiLevelType w:val="hybridMultilevel"/>
    <w:tmpl w:val="11AC3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55B34"/>
    <w:multiLevelType w:val="hybridMultilevel"/>
    <w:tmpl w:val="E8BE6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C0"/>
    <w:rsid w:val="0023586D"/>
    <w:rsid w:val="003633E5"/>
    <w:rsid w:val="0087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C2DB"/>
  <w15:chartTrackingRefBased/>
  <w15:docId w15:val="{094FC193-E974-4B7F-8EE6-C14FFFC9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706C0"/>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8706C0"/>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06C0"/>
    <w:rPr>
      <w:rFonts w:ascii="Calibri" w:eastAsia="Calibri" w:hAnsi="Calibri" w:cs="Calibri"/>
      <w:b/>
      <w:bCs/>
      <w:sz w:val="24"/>
      <w:szCs w:val="24"/>
    </w:rPr>
  </w:style>
  <w:style w:type="paragraph" w:styleId="BodyText">
    <w:name w:val="Body Text"/>
    <w:basedOn w:val="Normal"/>
    <w:link w:val="BodyTextChar"/>
    <w:uiPriority w:val="1"/>
    <w:qFormat/>
    <w:rsid w:val="008706C0"/>
    <w:rPr>
      <w:sz w:val="24"/>
      <w:szCs w:val="24"/>
    </w:rPr>
  </w:style>
  <w:style w:type="character" w:customStyle="1" w:styleId="BodyTextChar">
    <w:name w:val="Body Text Char"/>
    <w:basedOn w:val="DefaultParagraphFont"/>
    <w:link w:val="BodyText"/>
    <w:uiPriority w:val="1"/>
    <w:rsid w:val="008706C0"/>
    <w:rPr>
      <w:rFonts w:ascii="Calibri" w:eastAsia="Calibri" w:hAnsi="Calibri" w:cs="Calibri"/>
      <w:sz w:val="24"/>
      <w:szCs w:val="24"/>
    </w:rPr>
  </w:style>
  <w:style w:type="paragraph" w:styleId="ListParagraph">
    <w:name w:val="List Paragraph"/>
    <w:basedOn w:val="Normal"/>
    <w:uiPriority w:val="34"/>
    <w:qFormat/>
    <w:rsid w:val="008706C0"/>
    <w:pPr>
      <w:ind w:left="1181" w:hanging="361"/>
    </w:pPr>
  </w:style>
  <w:style w:type="character" w:styleId="Hyperlink">
    <w:name w:val="Hyperlink"/>
    <w:basedOn w:val="DefaultParagraphFont"/>
    <w:uiPriority w:val="99"/>
    <w:unhideWhenUsed/>
    <w:rsid w:val="008706C0"/>
    <w:rPr>
      <w:color w:val="0563C1" w:themeColor="hyperlink"/>
      <w:u w:val="single"/>
    </w:rPr>
  </w:style>
  <w:style w:type="paragraph" w:customStyle="1" w:styleId="m1125126504793983851msolistparagraph">
    <w:name w:val="m_1125126504793983851msolistparagraph"/>
    <w:basedOn w:val="Normal"/>
    <w:rsid w:val="008706C0"/>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8706C0"/>
    <w:rPr>
      <w:b/>
      <w:bCs/>
    </w:rPr>
  </w:style>
  <w:style w:type="paragraph" w:customStyle="1" w:styleId="xmsonormal">
    <w:name w:val="x_msonormal"/>
    <w:basedOn w:val="Normal"/>
    <w:rsid w:val="008706C0"/>
    <w:pPr>
      <w:widowControl/>
      <w:autoSpaceDE/>
      <w:autoSpaceDN/>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yamaca.edu/financial-aid/check-your-financial-aid-status.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gov/gi-bill-comparison-to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sweb.cccco.edu/npc/021/npcalc.htm" TargetMode="External"/><Relationship Id="rId11" Type="http://schemas.openxmlformats.org/officeDocument/2006/relationships/hyperlink" Target="https://www.cuyamaca.edu/academics/academic-and-career-pathways/index.php" TargetMode="External"/><Relationship Id="rId5" Type="http://schemas.openxmlformats.org/officeDocument/2006/relationships/hyperlink" Target="https://www.cuyamaca.edu/financial-aid/need-help-with-financial-aid/financial-literacy-program/student-cost-of-attendance.php" TargetMode="External"/><Relationship Id="rId10" Type="http://schemas.openxmlformats.org/officeDocument/2006/relationships/hyperlink" Target="https://www.calpassplus.org/Launchboard/SWP.aspx" TargetMode="External"/><Relationship Id="rId4" Type="http://schemas.openxmlformats.org/officeDocument/2006/relationships/webSettings" Target="webSettings.xml"/><Relationship Id="rId9" Type="http://schemas.openxmlformats.org/officeDocument/2006/relationships/hyperlink" Target="https://collegescorecard.ed.gov/search/?id=113218&amp;search=Cuyamaca%20College&amp;page=0&amp;sort=completion_rate:desc&amp;toggle=i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Ayers</dc:creator>
  <cp:keywords/>
  <dc:description/>
  <cp:lastModifiedBy>Debra Ayers</cp:lastModifiedBy>
  <cp:revision>2</cp:revision>
  <dcterms:created xsi:type="dcterms:W3CDTF">2022-10-26T22:53:00Z</dcterms:created>
  <dcterms:modified xsi:type="dcterms:W3CDTF">2022-11-02T22:22:00Z</dcterms:modified>
</cp:coreProperties>
</file>